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380" w:rsidRPr="00A96959" w:rsidRDefault="001C3578" w:rsidP="00433C52">
      <w:pPr>
        <w:pStyle w:val="Kop1"/>
        <w:pBdr>
          <w:top w:val="single" w:sz="4" w:space="1" w:color="auto"/>
          <w:bottom w:val="single" w:sz="4" w:space="1" w:color="auto"/>
        </w:pBdr>
        <w:jc w:val="center"/>
        <w:rPr>
          <w:rFonts w:ascii="Calibri" w:hAnsi="Calibri" w:cs="Calibri"/>
          <w:sz w:val="36"/>
          <w:szCs w:val="36"/>
        </w:rPr>
      </w:pPr>
      <w:r>
        <w:rPr>
          <w:rFonts w:ascii="Calibri" w:hAnsi="Calibri" w:cs="Calibri"/>
          <w:sz w:val="36"/>
          <w:szCs w:val="36"/>
        </w:rPr>
        <w:t>P</w:t>
      </w:r>
      <w:r w:rsidR="00C870E7" w:rsidRPr="00A96959">
        <w:rPr>
          <w:rFonts w:ascii="Calibri" w:hAnsi="Calibri" w:cs="Calibri"/>
          <w:sz w:val="36"/>
          <w:szCs w:val="36"/>
        </w:rPr>
        <w:t>roces-verbaal</w:t>
      </w:r>
      <w:r w:rsidR="00CA61CD" w:rsidRPr="00A96959">
        <w:rPr>
          <w:rFonts w:ascii="Calibri" w:hAnsi="Calibri" w:cs="Calibri"/>
          <w:sz w:val="36"/>
          <w:szCs w:val="36"/>
        </w:rPr>
        <w:t xml:space="preserve"> </w:t>
      </w:r>
    </w:p>
    <w:p w:rsidR="00CA61CD" w:rsidRPr="00A96959" w:rsidRDefault="004707E4" w:rsidP="00433C52">
      <w:pPr>
        <w:pStyle w:val="Kop1"/>
        <w:pBdr>
          <w:top w:val="single" w:sz="4" w:space="1" w:color="auto"/>
          <w:bottom w:val="single" w:sz="4" w:space="1" w:color="auto"/>
        </w:pBdr>
        <w:jc w:val="center"/>
        <w:rPr>
          <w:rFonts w:ascii="Calibri" w:hAnsi="Calibri" w:cs="Calibri"/>
          <w:b w:val="0"/>
        </w:rPr>
      </w:pPr>
      <w:r w:rsidRPr="00A96959">
        <w:rPr>
          <w:rFonts w:ascii="Calibri" w:hAnsi="Calibri" w:cs="Calibri"/>
          <w:b w:val="0"/>
        </w:rPr>
        <w:t>Overlegvergadering</w:t>
      </w:r>
      <w:r w:rsidR="00481B8B" w:rsidRPr="00A96959">
        <w:rPr>
          <w:rFonts w:ascii="Calibri" w:hAnsi="Calibri" w:cs="Calibri"/>
          <w:b w:val="0"/>
        </w:rPr>
        <w:t xml:space="preserve"> </w:t>
      </w:r>
      <w:r w:rsidR="00433C52" w:rsidRPr="00A96959">
        <w:rPr>
          <w:rFonts w:ascii="Calibri" w:hAnsi="Calibri" w:cs="Calibri"/>
          <w:b w:val="0"/>
        </w:rPr>
        <w:t>18 april 2018</w:t>
      </w:r>
    </w:p>
    <w:p w:rsidR="00CA61CD" w:rsidRPr="00A96959" w:rsidRDefault="00CA61CD" w:rsidP="00CA61CD">
      <w:pPr>
        <w:pStyle w:val="Kop1"/>
        <w:pBdr>
          <w:top w:val="single" w:sz="4" w:space="1" w:color="auto"/>
          <w:bottom w:val="single" w:sz="4" w:space="1" w:color="auto"/>
        </w:pBdr>
        <w:jc w:val="center"/>
        <w:rPr>
          <w:rFonts w:ascii="Calibri" w:hAnsi="Calibri" w:cs="Calibri"/>
          <w:b w:val="0"/>
        </w:rPr>
      </w:pPr>
      <w:r w:rsidRPr="00A96959">
        <w:rPr>
          <w:rFonts w:ascii="Calibri" w:hAnsi="Calibri" w:cs="Calibri"/>
          <w:b w:val="0"/>
        </w:rPr>
        <w:t>Vlaamse Regulator van de Elektriciteits- en Gasmarkt (VREG)</w:t>
      </w:r>
    </w:p>
    <w:p w:rsidR="00CA61CD" w:rsidRPr="00A96959" w:rsidRDefault="00CA61CD" w:rsidP="00CA61CD">
      <w:pPr>
        <w:pStyle w:val="Kop1"/>
        <w:pBdr>
          <w:top w:val="single" w:sz="4" w:space="1" w:color="auto"/>
          <w:bottom w:val="single" w:sz="4" w:space="1" w:color="auto"/>
        </w:pBdr>
        <w:jc w:val="center"/>
        <w:rPr>
          <w:rFonts w:ascii="Calibri" w:hAnsi="Calibri" w:cs="Calibri"/>
          <w:b w:val="0"/>
        </w:rPr>
      </w:pPr>
      <w:r w:rsidRPr="00A96959">
        <w:rPr>
          <w:rFonts w:ascii="Calibri" w:hAnsi="Calibri" w:cs="Calibri"/>
          <w:b w:val="0"/>
        </w:rPr>
        <w:t>–</w:t>
      </w:r>
    </w:p>
    <w:p w:rsidR="00153380" w:rsidRPr="00A96959" w:rsidRDefault="00CA61CD" w:rsidP="00CA61CD">
      <w:pPr>
        <w:pStyle w:val="Kop1"/>
        <w:pBdr>
          <w:top w:val="single" w:sz="4" w:space="1" w:color="auto"/>
          <w:bottom w:val="single" w:sz="4" w:space="1" w:color="auto"/>
        </w:pBdr>
        <w:jc w:val="center"/>
        <w:rPr>
          <w:rFonts w:ascii="Calibri" w:hAnsi="Calibri" w:cs="Calibri"/>
          <w:b w:val="0"/>
        </w:rPr>
      </w:pPr>
      <w:r w:rsidRPr="00A96959">
        <w:rPr>
          <w:rFonts w:ascii="Calibri" w:hAnsi="Calibri" w:cs="Calibri"/>
          <w:b w:val="0"/>
        </w:rPr>
        <w:t>Vlaamse Elektriciteits- en Aardgasdistributienetbeheerders</w:t>
      </w:r>
    </w:p>
    <w:p w:rsidR="00CA61CD" w:rsidRPr="00A96959" w:rsidRDefault="00CA61CD" w:rsidP="00CA61CD">
      <w:pPr>
        <w:pStyle w:val="Kop1"/>
        <w:pBdr>
          <w:top w:val="single" w:sz="4" w:space="1" w:color="auto"/>
          <w:bottom w:val="single" w:sz="4" w:space="1" w:color="auto"/>
        </w:pBdr>
        <w:jc w:val="center"/>
        <w:rPr>
          <w:rFonts w:ascii="Calibri" w:hAnsi="Calibri" w:cs="Calibri"/>
          <w:sz w:val="24"/>
          <w:szCs w:val="24"/>
        </w:rPr>
      </w:pPr>
    </w:p>
    <w:p w:rsidR="00153380" w:rsidRPr="00A96959" w:rsidRDefault="00153380" w:rsidP="00153380">
      <w:pPr>
        <w:rPr>
          <w:rFonts w:ascii="Calibri" w:hAnsi="Calibri" w:cs="Calibri"/>
        </w:rPr>
      </w:pPr>
    </w:p>
    <w:p w:rsidR="00153380" w:rsidRPr="00A96959" w:rsidRDefault="00153380" w:rsidP="00153380">
      <w:pPr>
        <w:rPr>
          <w:rFonts w:ascii="Calibri" w:hAnsi="Calibri" w:cs="Calibri"/>
        </w:rPr>
      </w:pPr>
    </w:p>
    <w:p w:rsidR="00CA61CD" w:rsidRPr="00A96959" w:rsidRDefault="00CA61CD" w:rsidP="00CA61CD">
      <w:pPr>
        <w:rPr>
          <w:rFonts w:ascii="Calibri" w:hAnsi="Calibri" w:cs="Calibri"/>
          <w:sz w:val="24"/>
          <w:szCs w:val="24"/>
        </w:rPr>
      </w:pPr>
      <w:r w:rsidRPr="00A96959">
        <w:rPr>
          <w:rFonts w:ascii="Calibri" w:hAnsi="Calibri" w:cs="Calibri"/>
          <w:sz w:val="24"/>
          <w:szCs w:val="24"/>
          <w:u w:val="single"/>
        </w:rPr>
        <w:t>Datum:</w:t>
      </w:r>
      <w:r w:rsidRPr="00A96959">
        <w:rPr>
          <w:rFonts w:ascii="Calibri" w:hAnsi="Calibri" w:cs="Calibri"/>
          <w:sz w:val="24"/>
          <w:szCs w:val="24"/>
        </w:rPr>
        <w:t xml:space="preserve"> </w:t>
      </w:r>
      <w:r w:rsidR="00433C52" w:rsidRPr="00A96959">
        <w:rPr>
          <w:rFonts w:ascii="Calibri" w:hAnsi="Calibri" w:cs="Calibri"/>
          <w:sz w:val="24"/>
          <w:szCs w:val="24"/>
        </w:rPr>
        <w:t xml:space="preserve">18 april </w:t>
      </w:r>
      <w:r w:rsidRPr="00A96959">
        <w:rPr>
          <w:rFonts w:ascii="Calibri" w:hAnsi="Calibri" w:cs="Calibri"/>
          <w:sz w:val="24"/>
          <w:szCs w:val="24"/>
        </w:rPr>
        <w:t>201</w:t>
      </w:r>
      <w:r w:rsidR="00433C52" w:rsidRPr="00A96959">
        <w:rPr>
          <w:rFonts w:ascii="Calibri" w:hAnsi="Calibri" w:cs="Calibri"/>
          <w:sz w:val="24"/>
          <w:szCs w:val="24"/>
        </w:rPr>
        <w:t>7</w:t>
      </w:r>
      <w:r w:rsidRPr="00A96959">
        <w:rPr>
          <w:rFonts w:ascii="Calibri" w:hAnsi="Calibri" w:cs="Calibri"/>
          <w:sz w:val="24"/>
          <w:szCs w:val="24"/>
        </w:rPr>
        <w:t xml:space="preserve"> van </w:t>
      </w:r>
      <w:r w:rsidR="00433C52" w:rsidRPr="00A96959">
        <w:rPr>
          <w:rFonts w:ascii="Calibri" w:hAnsi="Calibri" w:cs="Calibri"/>
          <w:sz w:val="24"/>
          <w:szCs w:val="24"/>
        </w:rPr>
        <w:t>10</w:t>
      </w:r>
      <w:r w:rsidRPr="00A96959">
        <w:rPr>
          <w:rFonts w:ascii="Calibri" w:hAnsi="Calibri" w:cs="Calibri"/>
          <w:sz w:val="24"/>
          <w:szCs w:val="24"/>
        </w:rPr>
        <w:t>.</w:t>
      </w:r>
      <w:r w:rsidR="00EA6AAF" w:rsidRPr="00A96959">
        <w:rPr>
          <w:rFonts w:ascii="Calibri" w:hAnsi="Calibri" w:cs="Calibri"/>
          <w:sz w:val="24"/>
          <w:szCs w:val="24"/>
        </w:rPr>
        <w:t>0</w:t>
      </w:r>
      <w:r w:rsidRPr="00A96959">
        <w:rPr>
          <w:rFonts w:ascii="Calibri" w:hAnsi="Calibri" w:cs="Calibri"/>
          <w:sz w:val="24"/>
          <w:szCs w:val="24"/>
        </w:rPr>
        <w:t>0u – 1</w:t>
      </w:r>
      <w:r w:rsidR="00433C52" w:rsidRPr="00A96959">
        <w:rPr>
          <w:rFonts w:ascii="Calibri" w:hAnsi="Calibri" w:cs="Calibri"/>
          <w:sz w:val="24"/>
          <w:szCs w:val="24"/>
        </w:rPr>
        <w:t>2</w:t>
      </w:r>
      <w:r w:rsidRPr="00A96959">
        <w:rPr>
          <w:rFonts w:ascii="Calibri" w:hAnsi="Calibri" w:cs="Calibri"/>
          <w:sz w:val="24"/>
          <w:szCs w:val="24"/>
        </w:rPr>
        <w:t>.</w:t>
      </w:r>
      <w:r w:rsidR="006E3346">
        <w:rPr>
          <w:rFonts w:ascii="Calibri" w:hAnsi="Calibri" w:cs="Calibri"/>
          <w:sz w:val="24"/>
          <w:szCs w:val="24"/>
        </w:rPr>
        <w:t>15</w:t>
      </w:r>
      <w:r w:rsidRPr="00A96959">
        <w:rPr>
          <w:rFonts w:ascii="Calibri" w:hAnsi="Calibri" w:cs="Calibri"/>
          <w:sz w:val="24"/>
          <w:szCs w:val="24"/>
        </w:rPr>
        <w:t>u</w:t>
      </w:r>
    </w:p>
    <w:p w:rsidR="00CA61CD" w:rsidRPr="00A96959" w:rsidRDefault="00CA61CD" w:rsidP="00CA61CD">
      <w:pPr>
        <w:rPr>
          <w:rFonts w:ascii="Calibri" w:hAnsi="Calibri" w:cs="Calibri"/>
          <w:sz w:val="24"/>
          <w:szCs w:val="24"/>
        </w:rPr>
      </w:pPr>
    </w:p>
    <w:p w:rsidR="00CA61CD" w:rsidRPr="00A96959" w:rsidRDefault="00CA61CD" w:rsidP="00CA61CD">
      <w:pPr>
        <w:rPr>
          <w:rFonts w:ascii="Calibri" w:hAnsi="Calibri" w:cs="Calibri"/>
          <w:sz w:val="24"/>
          <w:szCs w:val="24"/>
        </w:rPr>
      </w:pPr>
      <w:r w:rsidRPr="00A96959">
        <w:rPr>
          <w:rFonts w:ascii="Calibri" w:hAnsi="Calibri" w:cs="Calibri"/>
          <w:sz w:val="24"/>
          <w:szCs w:val="24"/>
          <w:u w:val="single"/>
        </w:rPr>
        <w:t>Locatie:</w:t>
      </w:r>
      <w:r w:rsidRPr="00A96959">
        <w:rPr>
          <w:rFonts w:ascii="Calibri" w:hAnsi="Calibri" w:cs="Calibri"/>
          <w:sz w:val="24"/>
          <w:szCs w:val="24"/>
        </w:rPr>
        <w:t xml:space="preserve"> </w:t>
      </w:r>
      <w:r w:rsidR="00433C52" w:rsidRPr="00A96959">
        <w:rPr>
          <w:rFonts w:ascii="Calibri" w:hAnsi="Calibri" w:cs="Calibri"/>
          <w:sz w:val="24"/>
          <w:szCs w:val="24"/>
        </w:rPr>
        <w:t xml:space="preserve">kantoren </w:t>
      </w:r>
      <w:r w:rsidRPr="00A96959">
        <w:rPr>
          <w:rFonts w:ascii="Calibri" w:hAnsi="Calibri" w:cs="Calibri"/>
          <w:sz w:val="24"/>
          <w:szCs w:val="24"/>
        </w:rPr>
        <w:t>VREG</w:t>
      </w:r>
    </w:p>
    <w:p w:rsidR="00CA61CD" w:rsidRPr="00A96959" w:rsidRDefault="00CA61CD" w:rsidP="00CA61CD">
      <w:pPr>
        <w:rPr>
          <w:rFonts w:ascii="Calibri" w:hAnsi="Calibri" w:cs="Calibri"/>
          <w:sz w:val="24"/>
          <w:szCs w:val="24"/>
        </w:rPr>
      </w:pPr>
    </w:p>
    <w:p w:rsidR="00CA61CD" w:rsidRPr="00A96959" w:rsidRDefault="00CA61CD" w:rsidP="00CA61CD">
      <w:pPr>
        <w:rPr>
          <w:rFonts w:ascii="Calibri" w:hAnsi="Calibri" w:cs="Calibri"/>
          <w:sz w:val="24"/>
          <w:szCs w:val="24"/>
        </w:rPr>
      </w:pPr>
      <w:r w:rsidRPr="00A96959">
        <w:rPr>
          <w:rFonts w:ascii="Calibri" w:hAnsi="Calibri" w:cs="Calibri"/>
          <w:sz w:val="24"/>
          <w:szCs w:val="24"/>
          <w:u w:val="single"/>
        </w:rPr>
        <w:t>Deelnemers:</w:t>
      </w:r>
      <w:r w:rsidR="00325679" w:rsidRPr="00A96959">
        <w:rPr>
          <w:rFonts w:ascii="Calibri" w:hAnsi="Calibri" w:cs="Calibri"/>
          <w:sz w:val="24"/>
          <w:szCs w:val="24"/>
        </w:rPr>
        <w:t xml:space="preserve"> </w:t>
      </w:r>
    </w:p>
    <w:p w:rsidR="007A0C10" w:rsidRPr="006E3346" w:rsidRDefault="007A0C10" w:rsidP="00075124">
      <w:pPr>
        <w:numPr>
          <w:ilvl w:val="0"/>
          <w:numId w:val="16"/>
        </w:numPr>
        <w:rPr>
          <w:rFonts w:ascii="Calibri" w:hAnsi="Calibri" w:cs="Calibri"/>
          <w:sz w:val="24"/>
          <w:szCs w:val="24"/>
          <w:lang w:val="nl-BE"/>
        </w:rPr>
      </w:pPr>
      <w:r w:rsidRPr="00A96959">
        <w:rPr>
          <w:rFonts w:ascii="Calibri" w:hAnsi="Calibri" w:cs="Calibri"/>
          <w:sz w:val="24"/>
          <w:szCs w:val="24"/>
          <w:lang w:val="nl-BE"/>
        </w:rPr>
        <w:t>Vertegenwoordigers van Infrax</w:t>
      </w:r>
      <w:r w:rsidRPr="006E3346">
        <w:rPr>
          <w:rFonts w:ascii="Calibri" w:hAnsi="Calibri" w:cs="Calibri"/>
          <w:sz w:val="24"/>
          <w:szCs w:val="24"/>
          <w:lang w:val="nl-BE"/>
        </w:rPr>
        <w:t>:</w:t>
      </w:r>
      <w:r w:rsidR="004B09C3" w:rsidRPr="006E3346">
        <w:rPr>
          <w:rFonts w:ascii="Calibri" w:hAnsi="Calibri" w:cs="Calibri"/>
          <w:sz w:val="24"/>
          <w:szCs w:val="24"/>
          <w:lang w:val="nl-BE"/>
        </w:rPr>
        <w:t xml:space="preserve"> </w:t>
      </w:r>
      <w:r w:rsidRPr="006E3346">
        <w:rPr>
          <w:rFonts w:ascii="Calibri" w:hAnsi="Calibri" w:cs="Calibri"/>
          <w:sz w:val="24"/>
          <w:szCs w:val="24"/>
          <w:lang w:val="nl-BE"/>
        </w:rPr>
        <w:t>Roby Bosmans</w:t>
      </w:r>
      <w:r w:rsidR="005C046A" w:rsidRPr="006E3346">
        <w:rPr>
          <w:rFonts w:ascii="Calibri" w:hAnsi="Calibri" w:cs="Calibri"/>
          <w:sz w:val="24"/>
          <w:szCs w:val="24"/>
          <w:lang w:val="nl-BE"/>
        </w:rPr>
        <w:t xml:space="preserve"> </w:t>
      </w:r>
      <w:r w:rsidR="004B09C3" w:rsidRPr="006E3346">
        <w:rPr>
          <w:rFonts w:ascii="Calibri" w:hAnsi="Calibri" w:cs="Calibri"/>
          <w:sz w:val="24"/>
          <w:szCs w:val="24"/>
          <w:lang w:val="nl-BE"/>
        </w:rPr>
        <w:t>en Ilse Malfait</w:t>
      </w:r>
      <w:r w:rsidRPr="006E3346">
        <w:rPr>
          <w:rFonts w:ascii="Calibri" w:hAnsi="Calibri" w:cs="Calibri"/>
          <w:sz w:val="24"/>
          <w:szCs w:val="24"/>
          <w:lang w:val="nl-BE"/>
        </w:rPr>
        <w:t>;</w:t>
      </w:r>
    </w:p>
    <w:p w:rsidR="007A0C10" w:rsidRPr="006E3346" w:rsidRDefault="007A0C10" w:rsidP="00075124">
      <w:pPr>
        <w:numPr>
          <w:ilvl w:val="0"/>
          <w:numId w:val="16"/>
        </w:numPr>
        <w:rPr>
          <w:rFonts w:ascii="Calibri" w:hAnsi="Calibri" w:cs="Calibri"/>
          <w:sz w:val="24"/>
          <w:szCs w:val="24"/>
          <w:lang w:val="nl-BE"/>
        </w:rPr>
      </w:pPr>
      <w:r w:rsidRPr="006E3346">
        <w:rPr>
          <w:rFonts w:ascii="Calibri" w:hAnsi="Calibri" w:cs="Calibri"/>
          <w:sz w:val="24"/>
          <w:szCs w:val="24"/>
          <w:lang w:val="nl-BE"/>
        </w:rPr>
        <w:t>Vertegenwoordigers van Eandis:</w:t>
      </w:r>
      <w:r w:rsidR="004038A3" w:rsidRPr="006E3346">
        <w:rPr>
          <w:rFonts w:ascii="Calibri" w:hAnsi="Calibri" w:cs="Calibri"/>
          <w:sz w:val="24"/>
          <w:szCs w:val="24"/>
          <w:lang w:val="nl-BE"/>
        </w:rPr>
        <w:t xml:space="preserve"> </w:t>
      </w:r>
      <w:r w:rsidR="006E3346" w:rsidRPr="006E3346">
        <w:rPr>
          <w:rFonts w:ascii="Calibri" w:hAnsi="Calibri" w:cs="Calibri"/>
          <w:sz w:val="24"/>
          <w:szCs w:val="24"/>
          <w:lang w:val="nl-BE"/>
        </w:rPr>
        <w:t>Luc Decoster</w:t>
      </w:r>
      <w:r w:rsidR="00267B8E">
        <w:rPr>
          <w:rFonts w:ascii="Calibri" w:hAnsi="Calibri" w:cs="Calibri"/>
          <w:sz w:val="24"/>
          <w:szCs w:val="24"/>
          <w:lang w:val="nl-BE"/>
        </w:rPr>
        <w:t xml:space="preserve"> (LD)</w:t>
      </w:r>
      <w:r w:rsidR="006E3346" w:rsidRPr="006E3346">
        <w:rPr>
          <w:rFonts w:ascii="Calibri" w:hAnsi="Calibri" w:cs="Calibri"/>
          <w:sz w:val="24"/>
          <w:szCs w:val="24"/>
          <w:lang w:val="nl-BE"/>
        </w:rPr>
        <w:t>,</w:t>
      </w:r>
      <w:r w:rsidR="006E3346">
        <w:rPr>
          <w:rFonts w:ascii="Calibri" w:hAnsi="Calibri" w:cs="Calibri"/>
          <w:sz w:val="24"/>
          <w:szCs w:val="24"/>
          <w:lang w:val="nl-BE"/>
        </w:rPr>
        <w:t xml:space="preserve"> </w:t>
      </w:r>
      <w:r w:rsidRPr="006E3346">
        <w:rPr>
          <w:rFonts w:ascii="Calibri" w:hAnsi="Calibri" w:cs="Calibri"/>
          <w:sz w:val="24"/>
          <w:szCs w:val="24"/>
          <w:lang w:val="nl-BE"/>
        </w:rPr>
        <w:t>Paul Lauwers</w:t>
      </w:r>
      <w:r w:rsidR="00DB6398">
        <w:rPr>
          <w:rFonts w:ascii="Calibri" w:hAnsi="Calibri" w:cs="Calibri"/>
          <w:sz w:val="24"/>
          <w:szCs w:val="24"/>
          <w:lang w:val="nl-BE"/>
        </w:rPr>
        <w:t xml:space="preserve"> (PL)</w:t>
      </w:r>
      <w:r w:rsidR="006E3346">
        <w:rPr>
          <w:rFonts w:ascii="Calibri" w:hAnsi="Calibri" w:cs="Calibri"/>
          <w:sz w:val="24"/>
          <w:szCs w:val="24"/>
          <w:lang w:val="nl-BE"/>
        </w:rPr>
        <w:t xml:space="preserve"> en</w:t>
      </w:r>
      <w:r w:rsidR="004B09C3" w:rsidRPr="006E3346">
        <w:rPr>
          <w:rFonts w:ascii="Calibri" w:hAnsi="Calibri" w:cs="Calibri"/>
          <w:sz w:val="24"/>
          <w:szCs w:val="24"/>
          <w:lang w:val="nl-BE"/>
        </w:rPr>
        <w:t xml:space="preserve"> </w:t>
      </w:r>
      <w:r w:rsidR="006E3346">
        <w:rPr>
          <w:rFonts w:ascii="Calibri" w:hAnsi="Calibri" w:cs="Calibri"/>
          <w:sz w:val="24"/>
          <w:szCs w:val="24"/>
          <w:lang w:val="nl-BE"/>
        </w:rPr>
        <w:t>Karen Vermeulen</w:t>
      </w:r>
      <w:r w:rsidRPr="006E3346">
        <w:rPr>
          <w:rFonts w:ascii="Calibri" w:hAnsi="Calibri" w:cs="Calibri"/>
          <w:sz w:val="24"/>
          <w:szCs w:val="24"/>
          <w:lang w:val="nl-BE"/>
        </w:rPr>
        <w:t>;</w:t>
      </w:r>
    </w:p>
    <w:p w:rsidR="00165F9E" w:rsidRPr="006E3346" w:rsidRDefault="007A0C10" w:rsidP="00165F9E">
      <w:pPr>
        <w:numPr>
          <w:ilvl w:val="0"/>
          <w:numId w:val="16"/>
        </w:numPr>
        <w:rPr>
          <w:rFonts w:ascii="Calibri" w:hAnsi="Calibri" w:cs="Calibri"/>
          <w:sz w:val="24"/>
          <w:szCs w:val="24"/>
          <w:lang w:val="nl-BE"/>
        </w:rPr>
      </w:pPr>
      <w:r w:rsidRPr="006E3346">
        <w:rPr>
          <w:rFonts w:ascii="Calibri" w:hAnsi="Calibri" w:cs="Calibri"/>
          <w:sz w:val="24"/>
          <w:szCs w:val="24"/>
          <w:lang w:val="nl-BE"/>
        </w:rPr>
        <w:t xml:space="preserve">Vertegenwoordigers van de VREG: </w:t>
      </w:r>
      <w:r w:rsidR="00FB7318">
        <w:rPr>
          <w:rFonts w:ascii="Calibri" w:hAnsi="Calibri" w:cs="Calibri"/>
          <w:sz w:val="24"/>
          <w:szCs w:val="24"/>
          <w:lang w:val="nl-BE"/>
        </w:rPr>
        <w:t xml:space="preserve">Pieterjan Renier (PR) (gedeeltelijk), </w:t>
      </w:r>
      <w:r w:rsidR="004B09C3" w:rsidRPr="006E3346">
        <w:rPr>
          <w:rFonts w:ascii="Calibri" w:hAnsi="Calibri" w:cs="Calibri"/>
          <w:sz w:val="24"/>
          <w:szCs w:val="24"/>
          <w:lang w:val="nl-BE"/>
        </w:rPr>
        <w:t>Thierry Van Craenenbroeck</w:t>
      </w:r>
      <w:r w:rsidR="006E3346">
        <w:rPr>
          <w:rFonts w:ascii="Calibri" w:hAnsi="Calibri" w:cs="Calibri"/>
          <w:sz w:val="24"/>
          <w:szCs w:val="24"/>
          <w:lang w:val="nl-BE"/>
        </w:rPr>
        <w:t xml:space="preserve"> (TVC)</w:t>
      </w:r>
      <w:r w:rsidR="004B09C3" w:rsidRPr="006E3346">
        <w:rPr>
          <w:rFonts w:ascii="Calibri" w:hAnsi="Calibri" w:cs="Calibri"/>
          <w:sz w:val="24"/>
          <w:szCs w:val="24"/>
          <w:lang w:val="nl-BE"/>
        </w:rPr>
        <w:t xml:space="preserve">, </w:t>
      </w:r>
      <w:r w:rsidRPr="006E3346">
        <w:rPr>
          <w:rFonts w:ascii="Calibri" w:hAnsi="Calibri" w:cs="Calibri"/>
          <w:sz w:val="24"/>
          <w:szCs w:val="24"/>
          <w:lang w:val="nl-BE"/>
        </w:rPr>
        <w:t>Marc Michiels, Bregt Leyman en Bert Stockman.</w:t>
      </w:r>
    </w:p>
    <w:p w:rsidR="007A0C10" w:rsidRPr="00A96959" w:rsidRDefault="007A0C10" w:rsidP="00CA61CD">
      <w:pPr>
        <w:rPr>
          <w:rFonts w:ascii="Calibri" w:hAnsi="Calibri" w:cs="Calibri"/>
          <w:sz w:val="24"/>
          <w:szCs w:val="24"/>
          <w:lang w:val="nl-BE"/>
        </w:rPr>
      </w:pPr>
    </w:p>
    <w:p w:rsidR="00C31DF5" w:rsidRPr="00A96959" w:rsidRDefault="00CA61CD" w:rsidP="00C31DF5">
      <w:pPr>
        <w:rPr>
          <w:rFonts w:ascii="Calibri" w:hAnsi="Calibri" w:cs="Calibri"/>
          <w:sz w:val="24"/>
          <w:szCs w:val="24"/>
        </w:rPr>
      </w:pPr>
      <w:r w:rsidRPr="00A96959">
        <w:rPr>
          <w:rFonts w:ascii="Calibri" w:hAnsi="Calibri" w:cs="Calibri"/>
          <w:sz w:val="24"/>
          <w:u w:val="single"/>
        </w:rPr>
        <w:t>Kader:</w:t>
      </w:r>
      <w:r w:rsidRPr="00A96959">
        <w:rPr>
          <w:rFonts w:ascii="Calibri" w:hAnsi="Calibri" w:cs="Calibri"/>
          <w:sz w:val="24"/>
        </w:rPr>
        <w:t xml:space="preserve"> Overlegvergadering voorafgaand aan de uitwerking door de VREG van het ontwerp van </w:t>
      </w:r>
      <w:r w:rsidR="00BE58DE" w:rsidRPr="00A96959">
        <w:rPr>
          <w:rFonts w:ascii="Calibri" w:hAnsi="Calibri" w:cs="Calibri"/>
          <w:sz w:val="24"/>
        </w:rPr>
        <w:t xml:space="preserve">wijziging van de </w:t>
      </w:r>
      <w:r w:rsidRPr="00A96959">
        <w:rPr>
          <w:rFonts w:ascii="Calibri" w:hAnsi="Calibri" w:cs="Calibri"/>
          <w:sz w:val="24"/>
        </w:rPr>
        <w:t>tariefmethodologie 2017-20</w:t>
      </w:r>
      <w:r w:rsidR="00BE58DE" w:rsidRPr="00A96959">
        <w:rPr>
          <w:rFonts w:ascii="Calibri" w:hAnsi="Calibri" w:cs="Calibri"/>
          <w:sz w:val="24"/>
        </w:rPr>
        <w:t>2</w:t>
      </w:r>
      <w:r w:rsidR="00BE58DE" w:rsidRPr="008E231F">
        <w:rPr>
          <w:rFonts w:ascii="Calibri" w:hAnsi="Calibri" w:cs="Calibri"/>
          <w:sz w:val="24"/>
        </w:rPr>
        <w:t>0</w:t>
      </w:r>
      <w:r w:rsidR="00E41477" w:rsidRPr="008E231F">
        <w:rPr>
          <w:rFonts w:ascii="Calibri" w:hAnsi="Calibri" w:cs="Calibri"/>
          <w:sz w:val="24"/>
        </w:rPr>
        <w:t>.</w:t>
      </w:r>
      <w:r w:rsidR="00C5423A" w:rsidRPr="008E231F">
        <w:rPr>
          <w:rFonts w:ascii="Calibri" w:hAnsi="Calibri" w:cs="Calibri"/>
          <w:sz w:val="24"/>
        </w:rPr>
        <w:t xml:space="preserve"> De overlegvergadering kadert in een </w:t>
      </w:r>
      <w:r w:rsidR="00C5423A" w:rsidRPr="00900245">
        <w:rPr>
          <w:rFonts w:ascii="Calibri" w:hAnsi="Calibri" w:cs="Calibri"/>
          <w:sz w:val="24"/>
        </w:rPr>
        <w:t xml:space="preserve">overlegprocedure </w:t>
      </w:r>
      <w:r w:rsidR="00C5423A" w:rsidRPr="008E231F">
        <w:rPr>
          <w:rFonts w:ascii="Calibri" w:hAnsi="Calibri" w:cs="Calibri"/>
          <w:sz w:val="24"/>
        </w:rPr>
        <w:t>die tot</w:t>
      </w:r>
      <w:r w:rsidR="00C5423A" w:rsidRPr="00900245">
        <w:rPr>
          <w:rFonts w:ascii="Calibri" w:hAnsi="Calibri" w:cs="Calibri"/>
          <w:sz w:val="24"/>
        </w:rPr>
        <w:t xml:space="preserve"> stand </w:t>
      </w:r>
      <w:r w:rsidR="00C5423A" w:rsidRPr="008E231F">
        <w:rPr>
          <w:rFonts w:ascii="Calibri" w:hAnsi="Calibri" w:cs="Calibri"/>
          <w:sz w:val="24"/>
        </w:rPr>
        <w:t xml:space="preserve">kwam </w:t>
      </w:r>
      <w:r w:rsidR="00C5423A" w:rsidRPr="00900245">
        <w:rPr>
          <w:rFonts w:ascii="Calibri" w:hAnsi="Calibri" w:cs="Calibri"/>
          <w:sz w:val="24"/>
        </w:rPr>
        <w:t>met akkoord van en in samenspraak met de distributienetbeheerders</w:t>
      </w:r>
      <w:r w:rsidR="00C5423A" w:rsidRPr="008E231F">
        <w:rPr>
          <w:rFonts w:ascii="Calibri" w:hAnsi="Calibri" w:cs="Calibri"/>
          <w:sz w:val="24"/>
        </w:rPr>
        <w:t>. De overlegprocedure werd geformaliseerd in een overeenkomst die in werking is getreden op 10 april 2018</w:t>
      </w:r>
      <w:r w:rsidR="00E41477" w:rsidRPr="008E231F">
        <w:rPr>
          <w:rFonts w:ascii="Calibri" w:hAnsi="Calibri" w:cs="Calibri"/>
          <w:sz w:val="24"/>
        </w:rPr>
        <w:t>.</w:t>
      </w:r>
    </w:p>
    <w:p w:rsidR="00CA61CD" w:rsidRDefault="00CA61CD" w:rsidP="00CA61CD">
      <w:pPr>
        <w:rPr>
          <w:rFonts w:ascii="Calibri" w:hAnsi="Calibri" w:cs="Calibri"/>
          <w:sz w:val="24"/>
          <w:szCs w:val="24"/>
        </w:rPr>
      </w:pPr>
    </w:p>
    <w:p w:rsidR="006E3346" w:rsidRDefault="006E3346" w:rsidP="006E3346">
      <w:pPr>
        <w:pStyle w:val="Kop1"/>
      </w:pPr>
      <w:r>
        <w:t>Inleiding</w:t>
      </w:r>
    </w:p>
    <w:p w:rsidR="006E3346" w:rsidRDefault="006E3346" w:rsidP="00CA61CD">
      <w:pPr>
        <w:rPr>
          <w:rFonts w:ascii="Calibri" w:hAnsi="Calibri" w:cs="Calibri"/>
          <w:sz w:val="24"/>
          <w:szCs w:val="24"/>
        </w:rPr>
      </w:pPr>
    </w:p>
    <w:p w:rsidR="006E3346" w:rsidRDefault="006E3346" w:rsidP="007538FE">
      <w:pPr>
        <w:jc w:val="left"/>
        <w:rPr>
          <w:rFonts w:ascii="Calibri" w:hAnsi="Calibri" w:cs="Calibri"/>
          <w:sz w:val="24"/>
          <w:szCs w:val="24"/>
        </w:rPr>
      </w:pPr>
      <w:r>
        <w:rPr>
          <w:rFonts w:ascii="Calibri" w:hAnsi="Calibri" w:cs="Calibri"/>
          <w:sz w:val="24"/>
          <w:szCs w:val="24"/>
        </w:rPr>
        <w:t xml:space="preserve">TVC stelt dat de VREG de intentie heeft om de tariefmethodologie 2017-2020 zo veel als mogelijk stabiel te houden maar dat vnl. de ontwikkelingen in het dossier Fluvius er aanleiding toe geven dat aanpassingen noodzakelijk </w:t>
      </w:r>
      <w:r w:rsidR="00365316">
        <w:rPr>
          <w:rFonts w:ascii="Calibri" w:hAnsi="Calibri" w:cs="Calibri"/>
          <w:sz w:val="24"/>
          <w:szCs w:val="24"/>
        </w:rPr>
        <w:t>worden</w:t>
      </w:r>
      <w:r>
        <w:rPr>
          <w:rFonts w:ascii="Calibri" w:hAnsi="Calibri" w:cs="Calibri"/>
          <w:sz w:val="24"/>
          <w:szCs w:val="24"/>
        </w:rPr>
        <w:t xml:space="preserve">. Hij brengt in herinnering dat de raad van bestuur van de VREG </w:t>
      </w:r>
      <w:r w:rsidR="00DD14B3">
        <w:rPr>
          <w:rFonts w:ascii="Calibri" w:hAnsi="Calibri" w:cs="Calibri"/>
          <w:sz w:val="24"/>
          <w:szCs w:val="24"/>
        </w:rPr>
        <w:t xml:space="preserve">nu </w:t>
      </w:r>
      <w:r>
        <w:rPr>
          <w:rFonts w:ascii="Calibri" w:hAnsi="Calibri" w:cs="Calibri"/>
          <w:sz w:val="24"/>
          <w:szCs w:val="24"/>
        </w:rPr>
        <w:t>decretaal</w:t>
      </w:r>
      <w:r>
        <w:rPr>
          <w:rStyle w:val="Voetnootmarkering"/>
          <w:rFonts w:ascii="Calibri" w:hAnsi="Calibri" w:cs="Calibri"/>
          <w:sz w:val="24"/>
          <w:szCs w:val="24"/>
        </w:rPr>
        <w:footnoteReference w:id="2"/>
      </w:r>
      <w:r>
        <w:rPr>
          <w:rFonts w:ascii="Calibri" w:hAnsi="Calibri" w:cs="Calibri"/>
          <w:sz w:val="24"/>
          <w:szCs w:val="24"/>
        </w:rPr>
        <w:t xml:space="preserve"> </w:t>
      </w:r>
      <w:r w:rsidRPr="006E3346">
        <w:rPr>
          <w:rFonts w:ascii="Calibri" w:hAnsi="Calibri" w:cs="Calibri"/>
          <w:sz w:val="24"/>
          <w:szCs w:val="24"/>
        </w:rPr>
        <w:t xml:space="preserve">beschikt over </w:t>
      </w:r>
      <w:r w:rsidR="001B3A2F">
        <w:rPr>
          <w:rFonts w:ascii="Calibri" w:hAnsi="Calibri" w:cs="Calibri"/>
          <w:sz w:val="24"/>
          <w:szCs w:val="24"/>
        </w:rPr>
        <w:t xml:space="preserve">de </w:t>
      </w:r>
      <w:r w:rsidR="00DD14B3">
        <w:rPr>
          <w:rFonts w:ascii="Calibri" w:hAnsi="Calibri" w:cs="Calibri"/>
          <w:sz w:val="24"/>
          <w:szCs w:val="24"/>
        </w:rPr>
        <w:t xml:space="preserve">exclusieve </w:t>
      </w:r>
      <w:r w:rsidR="001B3A2F">
        <w:rPr>
          <w:rFonts w:ascii="Calibri" w:hAnsi="Calibri" w:cs="Calibri"/>
          <w:sz w:val="24"/>
          <w:szCs w:val="24"/>
        </w:rPr>
        <w:t xml:space="preserve">(niet-delegeerbare) </w:t>
      </w:r>
      <w:r w:rsidRPr="006E3346">
        <w:rPr>
          <w:rFonts w:ascii="Calibri" w:hAnsi="Calibri" w:cs="Calibri"/>
          <w:sz w:val="24"/>
          <w:szCs w:val="24"/>
        </w:rPr>
        <w:t>bevoegdheid</w:t>
      </w:r>
      <w:r>
        <w:rPr>
          <w:rFonts w:ascii="Calibri" w:hAnsi="Calibri" w:cs="Calibri"/>
          <w:sz w:val="24"/>
          <w:szCs w:val="24"/>
        </w:rPr>
        <w:t xml:space="preserve"> voor het </w:t>
      </w:r>
      <w:r w:rsidRPr="006E3346">
        <w:rPr>
          <w:rFonts w:ascii="Calibri" w:hAnsi="Calibri" w:cs="Calibri"/>
          <w:sz w:val="24"/>
          <w:szCs w:val="24"/>
        </w:rPr>
        <w:t>vaststellen en bepalen van de tariefmethodologie</w:t>
      </w:r>
      <w:r>
        <w:rPr>
          <w:rFonts w:ascii="Calibri" w:hAnsi="Calibri" w:cs="Calibri"/>
          <w:sz w:val="24"/>
          <w:szCs w:val="24"/>
        </w:rPr>
        <w:t xml:space="preserve"> en dat hiermee in de timing van het overleg en</w:t>
      </w:r>
      <w:r w:rsidR="00365316">
        <w:rPr>
          <w:rFonts w:ascii="Calibri" w:hAnsi="Calibri" w:cs="Calibri"/>
          <w:sz w:val="24"/>
          <w:szCs w:val="24"/>
        </w:rPr>
        <w:t>,</w:t>
      </w:r>
      <w:r>
        <w:rPr>
          <w:rFonts w:ascii="Calibri" w:hAnsi="Calibri" w:cs="Calibri"/>
          <w:sz w:val="24"/>
          <w:szCs w:val="24"/>
        </w:rPr>
        <w:t xml:space="preserve"> aansluitend</w:t>
      </w:r>
      <w:r w:rsidR="00365316">
        <w:rPr>
          <w:rFonts w:ascii="Calibri" w:hAnsi="Calibri" w:cs="Calibri"/>
          <w:sz w:val="24"/>
          <w:szCs w:val="24"/>
        </w:rPr>
        <w:t>, d</w:t>
      </w:r>
      <w:r>
        <w:rPr>
          <w:rFonts w:ascii="Calibri" w:hAnsi="Calibri" w:cs="Calibri"/>
          <w:sz w:val="24"/>
          <w:szCs w:val="24"/>
        </w:rPr>
        <w:t xml:space="preserve">e </w:t>
      </w:r>
      <w:r w:rsidR="00D26DA3">
        <w:rPr>
          <w:rFonts w:ascii="Calibri" w:hAnsi="Calibri" w:cs="Calibri"/>
          <w:sz w:val="24"/>
          <w:szCs w:val="24"/>
        </w:rPr>
        <w:t xml:space="preserve">openbare </w:t>
      </w:r>
      <w:r>
        <w:rPr>
          <w:rFonts w:ascii="Calibri" w:hAnsi="Calibri" w:cs="Calibri"/>
          <w:sz w:val="24"/>
          <w:szCs w:val="24"/>
        </w:rPr>
        <w:t xml:space="preserve">consultatie moet rekening gehouden worden. </w:t>
      </w:r>
    </w:p>
    <w:p w:rsidR="006E3346" w:rsidRDefault="006E3346" w:rsidP="007538FE">
      <w:pPr>
        <w:jc w:val="left"/>
        <w:rPr>
          <w:rFonts w:ascii="Calibri" w:hAnsi="Calibri" w:cs="Calibri"/>
          <w:sz w:val="24"/>
          <w:szCs w:val="24"/>
        </w:rPr>
      </w:pPr>
    </w:p>
    <w:p w:rsidR="00D26DA3" w:rsidRDefault="00365316" w:rsidP="007538FE">
      <w:pPr>
        <w:jc w:val="left"/>
        <w:rPr>
          <w:rFonts w:ascii="Calibri" w:hAnsi="Calibri" w:cs="Calibri"/>
          <w:sz w:val="24"/>
          <w:szCs w:val="24"/>
        </w:rPr>
      </w:pPr>
      <w:r>
        <w:rPr>
          <w:rFonts w:ascii="Calibri" w:hAnsi="Calibri" w:cs="Calibri"/>
          <w:sz w:val="24"/>
          <w:szCs w:val="24"/>
        </w:rPr>
        <w:t xml:space="preserve">De </w:t>
      </w:r>
      <w:r w:rsidR="00D26DA3">
        <w:rPr>
          <w:rFonts w:ascii="Calibri" w:hAnsi="Calibri" w:cs="Calibri"/>
          <w:sz w:val="24"/>
          <w:szCs w:val="24"/>
        </w:rPr>
        <w:t xml:space="preserve">inhoud van de agendapunten </w:t>
      </w:r>
      <w:r>
        <w:rPr>
          <w:rFonts w:ascii="Calibri" w:hAnsi="Calibri" w:cs="Calibri"/>
          <w:sz w:val="24"/>
          <w:szCs w:val="24"/>
        </w:rPr>
        <w:t xml:space="preserve">werd opgenomen in </w:t>
      </w:r>
      <w:r w:rsidR="00D26DA3">
        <w:rPr>
          <w:rFonts w:ascii="Calibri" w:hAnsi="Calibri" w:cs="Calibri"/>
          <w:sz w:val="24"/>
          <w:szCs w:val="24"/>
        </w:rPr>
        <w:t>de agenda</w:t>
      </w:r>
      <w:r>
        <w:rPr>
          <w:rFonts w:ascii="Calibri" w:hAnsi="Calibri" w:cs="Calibri"/>
          <w:sz w:val="24"/>
          <w:szCs w:val="24"/>
        </w:rPr>
        <w:t xml:space="preserve">, </w:t>
      </w:r>
      <w:r w:rsidR="00D26DA3">
        <w:rPr>
          <w:rFonts w:ascii="Calibri" w:hAnsi="Calibri" w:cs="Calibri"/>
          <w:sz w:val="24"/>
          <w:szCs w:val="24"/>
        </w:rPr>
        <w:t>overgemaakt door de VREG aan de distr</w:t>
      </w:r>
      <w:r>
        <w:rPr>
          <w:rFonts w:ascii="Calibri" w:hAnsi="Calibri" w:cs="Calibri"/>
          <w:sz w:val="24"/>
          <w:szCs w:val="24"/>
        </w:rPr>
        <w:t xml:space="preserve">ibutienetbeheerders op 13 april 2018. </w:t>
      </w:r>
      <w:r w:rsidR="00D26DA3">
        <w:rPr>
          <w:rFonts w:ascii="Calibri" w:hAnsi="Calibri" w:cs="Calibri"/>
          <w:sz w:val="24"/>
          <w:szCs w:val="24"/>
        </w:rPr>
        <w:t xml:space="preserve">De presentatie </w:t>
      </w:r>
      <w:r w:rsidR="00CA79F6">
        <w:rPr>
          <w:rFonts w:ascii="Calibri" w:hAnsi="Calibri" w:cs="Calibri"/>
          <w:sz w:val="24"/>
          <w:szCs w:val="24"/>
        </w:rPr>
        <w:t xml:space="preserve">hieronder </w:t>
      </w:r>
      <w:r w:rsidR="00D26DA3">
        <w:rPr>
          <w:rFonts w:ascii="Calibri" w:hAnsi="Calibri" w:cs="Calibri"/>
          <w:sz w:val="24"/>
          <w:szCs w:val="24"/>
        </w:rPr>
        <w:t xml:space="preserve">bij agendapunt nr. 8 </w:t>
      </w:r>
      <w:r>
        <w:rPr>
          <w:rFonts w:ascii="Calibri" w:hAnsi="Calibri" w:cs="Calibri"/>
          <w:sz w:val="24"/>
          <w:szCs w:val="24"/>
        </w:rPr>
        <w:t xml:space="preserve">maakte geen deel uit van deze agenda en </w:t>
      </w:r>
      <w:r w:rsidR="00D26DA3">
        <w:rPr>
          <w:rFonts w:ascii="Calibri" w:hAnsi="Calibri" w:cs="Calibri"/>
          <w:sz w:val="24"/>
          <w:szCs w:val="24"/>
        </w:rPr>
        <w:t>werd op de</w:t>
      </w:r>
      <w:r>
        <w:rPr>
          <w:rFonts w:ascii="Calibri" w:hAnsi="Calibri" w:cs="Calibri"/>
          <w:sz w:val="24"/>
          <w:szCs w:val="24"/>
        </w:rPr>
        <w:t>ze</w:t>
      </w:r>
      <w:r w:rsidR="00D26DA3">
        <w:rPr>
          <w:rFonts w:ascii="Calibri" w:hAnsi="Calibri" w:cs="Calibri"/>
          <w:sz w:val="24"/>
          <w:szCs w:val="24"/>
        </w:rPr>
        <w:t xml:space="preserve"> vergadering voor het eerst getoond.</w:t>
      </w:r>
    </w:p>
    <w:p w:rsidR="006E3346" w:rsidRPr="00A96959" w:rsidRDefault="006E3346" w:rsidP="007538FE">
      <w:pPr>
        <w:pStyle w:val="Kop1"/>
      </w:pPr>
      <w:r>
        <w:t>Bespreking agendapunten VREG</w:t>
      </w:r>
    </w:p>
    <w:p w:rsidR="00433C52" w:rsidRPr="00A96959" w:rsidRDefault="00433C52" w:rsidP="007538FE">
      <w:pPr>
        <w:pStyle w:val="Kop2"/>
        <w:numPr>
          <w:ilvl w:val="0"/>
          <w:numId w:val="26"/>
        </w:numPr>
        <w:rPr>
          <w:rFonts w:ascii="Calibri" w:hAnsi="Calibri" w:cs="Calibri"/>
          <w:sz w:val="24"/>
          <w:szCs w:val="24"/>
        </w:rPr>
      </w:pPr>
      <w:bookmarkStart w:id="0" w:name="_Ref511121130"/>
      <w:r w:rsidRPr="00A96959">
        <w:rPr>
          <w:rFonts w:ascii="Calibri" w:hAnsi="Calibri" w:cs="Calibri"/>
          <w:sz w:val="24"/>
          <w:szCs w:val="24"/>
        </w:rPr>
        <w:t>Notionele intrestaftrek</w:t>
      </w:r>
      <w:bookmarkEnd w:id="0"/>
    </w:p>
    <w:p w:rsidR="00D26DA3" w:rsidRDefault="00D26DA3" w:rsidP="007538FE">
      <w:pPr>
        <w:jc w:val="left"/>
        <w:rPr>
          <w:rFonts w:ascii="Calibri" w:hAnsi="Calibri" w:cs="Calibri"/>
          <w:sz w:val="24"/>
          <w:szCs w:val="24"/>
        </w:rPr>
      </w:pPr>
    </w:p>
    <w:p w:rsidR="006E3346" w:rsidRDefault="00D26DA3" w:rsidP="007538FE">
      <w:pPr>
        <w:jc w:val="left"/>
        <w:rPr>
          <w:rFonts w:ascii="Calibri" w:hAnsi="Calibri" w:cs="Calibri"/>
          <w:sz w:val="24"/>
          <w:szCs w:val="24"/>
        </w:rPr>
      </w:pPr>
      <w:r>
        <w:rPr>
          <w:rFonts w:ascii="Calibri" w:hAnsi="Calibri" w:cs="Calibri"/>
          <w:sz w:val="24"/>
          <w:szCs w:val="24"/>
        </w:rPr>
        <w:t>Er zijn geen opmerkingen vanuit de distributienetbeheerders op dit agendapunt.</w:t>
      </w:r>
    </w:p>
    <w:p w:rsidR="00433C52" w:rsidRPr="00A96959" w:rsidRDefault="00433C52" w:rsidP="007538FE">
      <w:pPr>
        <w:pStyle w:val="Kop2"/>
        <w:numPr>
          <w:ilvl w:val="0"/>
          <w:numId w:val="26"/>
        </w:numPr>
        <w:rPr>
          <w:rFonts w:ascii="Calibri" w:hAnsi="Calibri" w:cs="Calibri"/>
          <w:sz w:val="24"/>
          <w:szCs w:val="24"/>
        </w:rPr>
      </w:pPr>
      <w:r w:rsidRPr="00A96959">
        <w:rPr>
          <w:rFonts w:ascii="Calibri" w:hAnsi="Calibri" w:cs="Calibri"/>
          <w:sz w:val="24"/>
          <w:szCs w:val="24"/>
        </w:rPr>
        <w:t>Afschrijvingspercentage digitale meter</w:t>
      </w:r>
    </w:p>
    <w:p w:rsidR="00F04666" w:rsidRDefault="00F04666" w:rsidP="007538FE">
      <w:pPr>
        <w:jc w:val="left"/>
        <w:rPr>
          <w:rFonts w:ascii="Calibri" w:hAnsi="Calibri" w:cs="Calibri"/>
          <w:sz w:val="24"/>
          <w:szCs w:val="24"/>
        </w:rPr>
      </w:pPr>
    </w:p>
    <w:p w:rsidR="00D26DA3" w:rsidRDefault="00D26DA3" w:rsidP="007538FE">
      <w:pPr>
        <w:jc w:val="left"/>
        <w:rPr>
          <w:rFonts w:ascii="Calibri" w:hAnsi="Calibri" w:cs="Calibri"/>
          <w:sz w:val="24"/>
          <w:szCs w:val="24"/>
        </w:rPr>
      </w:pPr>
      <w:r>
        <w:rPr>
          <w:rFonts w:ascii="Calibri" w:hAnsi="Calibri" w:cs="Calibri"/>
          <w:sz w:val="24"/>
          <w:szCs w:val="24"/>
        </w:rPr>
        <w:t xml:space="preserve">De distributienetbeheerders vragen </w:t>
      </w:r>
      <w:r w:rsidR="00120373">
        <w:rPr>
          <w:rFonts w:ascii="Calibri" w:hAnsi="Calibri" w:cs="Calibri"/>
          <w:sz w:val="24"/>
          <w:szCs w:val="24"/>
        </w:rPr>
        <w:t xml:space="preserve">om analoog </w:t>
      </w:r>
      <w:r>
        <w:rPr>
          <w:rFonts w:ascii="Calibri" w:hAnsi="Calibri" w:cs="Calibri"/>
          <w:sz w:val="24"/>
          <w:szCs w:val="24"/>
        </w:rPr>
        <w:t>de digitale meter voor aardgas op te nemen in de afschrijvings</w:t>
      </w:r>
      <w:r w:rsidR="00120373">
        <w:rPr>
          <w:rFonts w:ascii="Calibri" w:hAnsi="Calibri" w:cs="Calibri"/>
          <w:sz w:val="24"/>
          <w:szCs w:val="24"/>
        </w:rPr>
        <w:t xml:space="preserve">tabel </w:t>
      </w:r>
      <w:r w:rsidR="00267B8E">
        <w:rPr>
          <w:rFonts w:ascii="Calibri" w:hAnsi="Calibri" w:cs="Calibri"/>
          <w:sz w:val="24"/>
          <w:szCs w:val="24"/>
        </w:rPr>
        <w:t>voor de activiteit aardgasdistributie</w:t>
      </w:r>
      <w:r>
        <w:rPr>
          <w:rFonts w:ascii="Calibri" w:hAnsi="Calibri" w:cs="Calibri"/>
          <w:sz w:val="24"/>
          <w:szCs w:val="24"/>
        </w:rPr>
        <w:t>, met</w:t>
      </w:r>
      <w:r w:rsidR="00365316">
        <w:rPr>
          <w:rFonts w:ascii="Calibri" w:hAnsi="Calibri" w:cs="Calibri"/>
          <w:sz w:val="24"/>
          <w:szCs w:val="24"/>
        </w:rPr>
        <w:t xml:space="preserve"> </w:t>
      </w:r>
      <w:r>
        <w:rPr>
          <w:rFonts w:ascii="Calibri" w:hAnsi="Calibri" w:cs="Calibri"/>
          <w:sz w:val="24"/>
          <w:szCs w:val="24"/>
        </w:rPr>
        <w:t>afschrijving</w:t>
      </w:r>
      <w:r w:rsidR="00120373">
        <w:rPr>
          <w:rFonts w:ascii="Calibri" w:hAnsi="Calibri" w:cs="Calibri"/>
          <w:sz w:val="24"/>
          <w:szCs w:val="24"/>
        </w:rPr>
        <w:t>spercentage</w:t>
      </w:r>
      <w:r>
        <w:rPr>
          <w:rFonts w:ascii="Calibri" w:hAnsi="Calibri" w:cs="Calibri"/>
          <w:sz w:val="24"/>
          <w:szCs w:val="24"/>
        </w:rPr>
        <w:t xml:space="preserve"> van 6,67% per jaar (</w:t>
      </w:r>
      <w:r w:rsidR="00120373">
        <w:rPr>
          <w:rFonts w:ascii="Calibri" w:hAnsi="Calibri" w:cs="Calibri"/>
          <w:sz w:val="24"/>
          <w:szCs w:val="24"/>
        </w:rPr>
        <w:t xml:space="preserve">m.a.w. over </w:t>
      </w:r>
      <w:r>
        <w:rPr>
          <w:rFonts w:ascii="Calibri" w:hAnsi="Calibri" w:cs="Calibri"/>
          <w:sz w:val="24"/>
          <w:szCs w:val="24"/>
        </w:rPr>
        <w:t xml:space="preserve">15 jaar). </w:t>
      </w:r>
    </w:p>
    <w:p w:rsidR="00267B8E" w:rsidRDefault="00267B8E" w:rsidP="007538FE">
      <w:pPr>
        <w:jc w:val="left"/>
        <w:rPr>
          <w:rFonts w:ascii="Calibri" w:hAnsi="Calibri" w:cs="Calibri"/>
          <w:sz w:val="24"/>
          <w:szCs w:val="24"/>
        </w:rPr>
      </w:pPr>
    </w:p>
    <w:p w:rsidR="00267B8E" w:rsidRPr="00A96959" w:rsidRDefault="00267B8E" w:rsidP="007538FE">
      <w:pPr>
        <w:jc w:val="left"/>
        <w:rPr>
          <w:rFonts w:ascii="Calibri" w:hAnsi="Calibri" w:cs="Calibri"/>
          <w:sz w:val="24"/>
          <w:szCs w:val="24"/>
        </w:rPr>
      </w:pPr>
      <w:r>
        <w:rPr>
          <w:rFonts w:ascii="Calibri" w:hAnsi="Calibri" w:cs="Calibri"/>
          <w:sz w:val="24"/>
          <w:szCs w:val="24"/>
        </w:rPr>
        <w:t>De VREG zal deze aanpassing opnemen in zijn te consulteren voorstel tot aanpassing van de tariefmethodologie.</w:t>
      </w:r>
    </w:p>
    <w:p w:rsidR="00C5423A" w:rsidRDefault="00C5423A" w:rsidP="007538FE">
      <w:pPr>
        <w:jc w:val="left"/>
        <w:rPr>
          <w:rFonts w:ascii="Calibri" w:hAnsi="Calibri" w:cs="Calibri"/>
          <w:sz w:val="24"/>
          <w:szCs w:val="24"/>
        </w:rPr>
      </w:pPr>
    </w:p>
    <w:p w:rsidR="00C5423A" w:rsidRPr="00A96959" w:rsidRDefault="00C5423A" w:rsidP="007538FE">
      <w:pPr>
        <w:jc w:val="left"/>
        <w:rPr>
          <w:rFonts w:ascii="Calibri" w:hAnsi="Calibri" w:cs="Calibri"/>
          <w:sz w:val="24"/>
          <w:szCs w:val="24"/>
        </w:rPr>
      </w:pPr>
      <w:r>
        <w:rPr>
          <w:rFonts w:ascii="Calibri" w:hAnsi="Calibri" w:cs="Calibri"/>
          <w:sz w:val="24"/>
          <w:szCs w:val="24"/>
        </w:rPr>
        <w:t>LD stelt dat het voorstel conform de levensduur van de meters is.</w:t>
      </w:r>
    </w:p>
    <w:p w:rsidR="00433C52" w:rsidRPr="00A96959" w:rsidRDefault="00433C52" w:rsidP="007538FE">
      <w:pPr>
        <w:pStyle w:val="Kop2"/>
        <w:numPr>
          <w:ilvl w:val="0"/>
          <w:numId w:val="26"/>
        </w:numPr>
        <w:rPr>
          <w:rFonts w:ascii="Calibri" w:hAnsi="Calibri" w:cs="Calibri"/>
          <w:sz w:val="24"/>
          <w:szCs w:val="24"/>
        </w:rPr>
      </w:pPr>
      <w:r w:rsidRPr="00A96959">
        <w:rPr>
          <w:rFonts w:ascii="Calibri" w:hAnsi="Calibri" w:cs="Calibri"/>
          <w:sz w:val="24"/>
          <w:szCs w:val="24"/>
        </w:rPr>
        <w:t>Exogene kosten - Elia</w:t>
      </w:r>
    </w:p>
    <w:p w:rsidR="00433C52" w:rsidRDefault="00433C52" w:rsidP="007538FE">
      <w:pPr>
        <w:jc w:val="left"/>
        <w:rPr>
          <w:rFonts w:ascii="Calibri" w:hAnsi="Calibri" w:cs="Calibri"/>
          <w:sz w:val="24"/>
          <w:szCs w:val="24"/>
        </w:rPr>
      </w:pPr>
    </w:p>
    <w:p w:rsidR="00D53E16" w:rsidRDefault="00D53E16" w:rsidP="007538FE">
      <w:pPr>
        <w:jc w:val="left"/>
        <w:rPr>
          <w:rFonts w:ascii="Calibri" w:hAnsi="Calibri" w:cs="Calibri"/>
          <w:sz w:val="24"/>
          <w:szCs w:val="24"/>
        </w:rPr>
      </w:pPr>
      <w:r>
        <w:rPr>
          <w:rFonts w:ascii="Calibri" w:hAnsi="Calibri" w:cs="Calibri"/>
          <w:sz w:val="24"/>
          <w:szCs w:val="24"/>
        </w:rPr>
        <w:t xml:space="preserve">LD stelt dat deze kosten niet beïnvloedbaar zijn door de distributienetbeheerders. Het huidige afsprakenkader in verband met de verdeling van kosten tussen ELIA en de </w:t>
      </w:r>
      <w:r w:rsidR="00D72AA2">
        <w:rPr>
          <w:rFonts w:ascii="Calibri" w:hAnsi="Calibri" w:cs="Calibri"/>
          <w:sz w:val="24"/>
          <w:szCs w:val="24"/>
        </w:rPr>
        <w:t>distributienetbeheerders</w:t>
      </w:r>
      <w:r>
        <w:rPr>
          <w:rFonts w:ascii="Calibri" w:hAnsi="Calibri" w:cs="Calibri"/>
          <w:sz w:val="24"/>
          <w:szCs w:val="24"/>
        </w:rPr>
        <w:t xml:space="preserve"> is opgenomen in de samenwerkingsovereenkomst tussen deze partijen. De overeenkomst gaat uit van de principes van een globaal technische economisch optimum op basis van de perimeter in het beheer van de respectievelijke partijen. Deze werkwijze staat garant voor de optimalisatie van kosten op lange termijn.</w:t>
      </w:r>
    </w:p>
    <w:p w:rsidR="00D72AA2" w:rsidRDefault="00D72AA2" w:rsidP="007538FE">
      <w:pPr>
        <w:jc w:val="left"/>
        <w:rPr>
          <w:rFonts w:ascii="Calibri" w:hAnsi="Calibri" w:cs="Calibri"/>
          <w:sz w:val="24"/>
          <w:szCs w:val="24"/>
        </w:rPr>
      </w:pPr>
    </w:p>
    <w:p w:rsidR="00267B8E" w:rsidRDefault="00267B8E" w:rsidP="007538FE">
      <w:pPr>
        <w:jc w:val="left"/>
        <w:rPr>
          <w:rFonts w:ascii="Calibri" w:hAnsi="Calibri" w:cs="Calibri"/>
          <w:sz w:val="24"/>
          <w:szCs w:val="24"/>
        </w:rPr>
      </w:pPr>
      <w:r>
        <w:rPr>
          <w:rFonts w:ascii="Calibri" w:hAnsi="Calibri" w:cs="Calibri"/>
          <w:sz w:val="24"/>
          <w:szCs w:val="24"/>
        </w:rPr>
        <w:t xml:space="preserve">LD stelt dat de distributienetbeheerders bereid zijn om </w:t>
      </w:r>
      <w:r w:rsidR="007924BD">
        <w:rPr>
          <w:rFonts w:ascii="Calibri" w:hAnsi="Calibri" w:cs="Calibri"/>
          <w:sz w:val="24"/>
          <w:szCs w:val="24"/>
        </w:rPr>
        <w:t>de</w:t>
      </w:r>
      <w:r>
        <w:rPr>
          <w:rFonts w:ascii="Calibri" w:hAnsi="Calibri" w:cs="Calibri"/>
          <w:sz w:val="24"/>
          <w:szCs w:val="24"/>
        </w:rPr>
        <w:t xml:space="preserve"> studie</w:t>
      </w:r>
      <w:r w:rsidR="00C37BFF">
        <w:rPr>
          <w:rFonts w:ascii="Calibri" w:hAnsi="Calibri" w:cs="Calibri"/>
          <w:sz w:val="24"/>
          <w:szCs w:val="24"/>
        </w:rPr>
        <w:t>s</w:t>
      </w:r>
      <w:r>
        <w:rPr>
          <w:rFonts w:ascii="Calibri" w:hAnsi="Calibri" w:cs="Calibri"/>
          <w:sz w:val="24"/>
          <w:szCs w:val="24"/>
        </w:rPr>
        <w:t xml:space="preserve"> te maken mits </w:t>
      </w:r>
      <w:r w:rsidR="00C37BFF">
        <w:rPr>
          <w:rFonts w:ascii="Calibri" w:hAnsi="Calibri" w:cs="Calibri"/>
          <w:sz w:val="24"/>
          <w:szCs w:val="24"/>
        </w:rPr>
        <w:t xml:space="preserve">de VREG </w:t>
      </w:r>
      <w:r>
        <w:rPr>
          <w:rFonts w:ascii="Calibri" w:hAnsi="Calibri" w:cs="Calibri"/>
          <w:sz w:val="24"/>
          <w:szCs w:val="24"/>
        </w:rPr>
        <w:t xml:space="preserve">hiervoor een redelijke termijn </w:t>
      </w:r>
      <w:r w:rsidR="00C37BFF">
        <w:rPr>
          <w:rFonts w:ascii="Calibri" w:hAnsi="Calibri" w:cs="Calibri"/>
          <w:sz w:val="24"/>
          <w:szCs w:val="24"/>
        </w:rPr>
        <w:t>geeft</w:t>
      </w:r>
      <w:r>
        <w:rPr>
          <w:rFonts w:ascii="Calibri" w:hAnsi="Calibri" w:cs="Calibri"/>
          <w:sz w:val="24"/>
          <w:szCs w:val="24"/>
        </w:rPr>
        <w:t>. Hij wijst op de complexiteit m.b.t. de koppelingen</w:t>
      </w:r>
      <w:r w:rsidR="00C37BFF">
        <w:rPr>
          <w:rFonts w:ascii="Calibri" w:hAnsi="Calibri" w:cs="Calibri"/>
          <w:sz w:val="24"/>
          <w:szCs w:val="24"/>
        </w:rPr>
        <w:t xml:space="preserve"> tussen distributie- en transmissienet</w:t>
      </w:r>
      <w:r>
        <w:rPr>
          <w:rFonts w:ascii="Calibri" w:hAnsi="Calibri" w:cs="Calibri"/>
          <w:sz w:val="24"/>
          <w:szCs w:val="24"/>
        </w:rPr>
        <w:t xml:space="preserve">, </w:t>
      </w:r>
      <w:r w:rsidR="007924BD">
        <w:rPr>
          <w:rFonts w:ascii="Calibri" w:hAnsi="Calibri" w:cs="Calibri"/>
          <w:sz w:val="24"/>
          <w:szCs w:val="24"/>
        </w:rPr>
        <w:t xml:space="preserve">o.a. dat het </w:t>
      </w:r>
      <w:r>
        <w:rPr>
          <w:rFonts w:ascii="Calibri" w:hAnsi="Calibri" w:cs="Calibri"/>
          <w:sz w:val="24"/>
          <w:szCs w:val="24"/>
        </w:rPr>
        <w:t xml:space="preserve">investeringen op lange termijn </w:t>
      </w:r>
      <w:r w:rsidR="007924BD">
        <w:rPr>
          <w:rFonts w:ascii="Calibri" w:hAnsi="Calibri" w:cs="Calibri"/>
          <w:sz w:val="24"/>
          <w:szCs w:val="24"/>
        </w:rPr>
        <w:t>zijn en</w:t>
      </w:r>
      <w:r w:rsidR="00C37BFF">
        <w:rPr>
          <w:rFonts w:ascii="Calibri" w:hAnsi="Calibri" w:cs="Calibri"/>
          <w:sz w:val="24"/>
          <w:szCs w:val="24"/>
        </w:rPr>
        <w:t xml:space="preserve"> </w:t>
      </w:r>
      <w:r w:rsidR="007924BD">
        <w:rPr>
          <w:rFonts w:ascii="Calibri" w:hAnsi="Calibri" w:cs="Calibri"/>
          <w:sz w:val="24"/>
          <w:szCs w:val="24"/>
        </w:rPr>
        <w:t xml:space="preserve">uitgevoerd worden in overleg met de transmissienetbeheerder. </w:t>
      </w:r>
      <w:r w:rsidR="00BE3A06">
        <w:rPr>
          <w:rFonts w:ascii="Calibri" w:hAnsi="Calibri" w:cs="Calibri"/>
          <w:sz w:val="24"/>
          <w:szCs w:val="24"/>
        </w:rPr>
        <w:t>De oplossing die globaal economisch op lange termijn de beste oplossing is, is niet noodzakelijk de goedkoopste</w:t>
      </w:r>
      <w:r w:rsidR="00900245">
        <w:rPr>
          <w:rFonts w:ascii="Calibri" w:hAnsi="Calibri" w:cs="Calibri"/>
          <w:sz w:val="24"/>
          <w:szCs w:val="24"/>
        </w:rPr>
        <w:t xml:space="preserve"> op korte termijn</w:t>
      </w:r>
      <w:r w:rsidR="00BE3A06">
        <w:rPr>
          <w:rFonts w:ascii="Calibri" w:hAnsi="Calibri" w:cs="Calibri"/>
          <w:sz w:val="24"/>
          <w:szCs w:val="24"/>
        </w:rPr>
        <w:t>.</w:t>
      </w:r>
    </w:p>
    <w:p w:rsidR="00C37BFF" w:rsidRDefault="00C37BFF" w:rsidP="007538FE">
      <w:pPr>
        <w:jc w:val="left"/>
        <w:rPr>
          <w:rFonts w:ascii="Calibri" w:hAnsi="Calibri" w:cs="Calibri"/>
          <w:sz w:val="24"/>
          <w:szCs w:val="24"/>
        </w:rPr>
      </w:pPr>
    </w:p>
    <w:p w:rsidR="00C37BFF" w:rsidRDefault="00C37BFF" w:rsidP="007538FE">
      <w:pPr>
        <w:jc w:val="left"/>
        <w:rPr>
          <w:rFonts w:ascii="Calibri" w:hAnsi="Calibri" w:cs="Calibri"/>
          <w:sz w:val="24"/>
          <w:szCs w:val="24"/>
        </w:rPr>
      </w:pPr>
      <w:r>
        <w:rPr>
          <w:rFonts w:ascii="Calibri" w:hAnsi="Calibri" w:cs="Calibri"/>
          <w:sz w:val="24"/>
          <w:szCs w:val="24"/>
        </w:rPr>
        <w:t xml:space="preserve">LD stelt voor dat vanuit de tariefmethodologie ook een </w:t>
      </w:r>
      <w:r w:rsidR="00D53E16">
        <w:rPr>
          <w:rFonts w:ascii="Calibri" w:hAnsi="Calibri" w:cs="Calibri"/>
          <w:sz w:val="24"/>
          <w:szCs w:val="24"/>
        </w:rPr>
        <w:t xml:space="preserve">positieve </w:t>
      </w:r>
      <w:r>
        <w:rPr>
          <w:rFonts w:ascii="Calibri" w:hAnsi="Calibri" w:cs="Calibri"/>
          <w:sz w:val="24"/>
          <w:szCs w:val="24"/>
        </w:rPr>
        <w:t>incentive wordt voorzien om deze studies op te maken, naar analogie met de tariefmethodologie vanuit de CREG voor de transmissienetbeheerder. De VREG gaat niet op het voorstel in.</w:t>
      </w:r>
    </w:p>
    <w:p w:rsidR="002A09C2" w:rsidRDefault="002A09C2" w:rsidP="007538FE">
      <w:pPr>
        <w:jc w:val="left"/>
        <w:rPr>
          <w:rFonts w:ascii="Calibri" w:hAnsi="Calibri" w:cs="Calibri"/>
          <w:sz w:val="24"/>
          <w:szCs w:val="24"/>
        </w:rPr>
      </w:pPr>
    </w:p>
    <w:p w:rsidR="00F04666" w:rsidRDefault="002A09C2" w:rsidP="007538FE">
      <w:pPr>
        <w:jc w:val="left"/>
        <w:rPr>
          <w:rFonts w:ascii="Calibri" w:hAnsi="Calibri" w:cs="Calibri"/>
          <w:sz w:val="24"/>
          <w:szCs w:val="24"/>
        </w:rPr>
      </w:pPr>
      <w:r>
        <w:rPr>
          <w:rFonts w:ascii="Calibri" w:hAnsi="Calibri" w:cs="Calibri"/>
          <w:sz w:val="24"/>
          <w:szCs w:val="24"/>
        </w:rPr>
        <w:t xml:space="preserve">De VREG bevestigt dat </w:t>
      </w:r>
      <w:r w:rsidR="00FF7FD8">
        <w:rPr>
          <w:rFonts w:ascii="Calibri" w:hAnsi="Calibri" w:cs="Calibri"/>
          <w:sz w:val="24"/>
          <w:szCs w:val="24"/>
        </w:rPr>
        <w:t xml:space="preserve">hij niet overweegt om </w:t>
      </w:r>
      <w:r>
        <w:rPr>
          <w:rFonts w:ascii="Calibri" w:hAnsi="Calibri" w:cs="Calibri"/>
          <w:sz w:val="24"/>
          <w:szCs w:val="24"/>
        </w:rPr>
        <w:t xml:space="preserve">de </w:t>
      </w:r>
      <w:r w:rsidR="00FF7FD8">
        <w:rPr>
          <w:rFonts w:ascii="Calibri" w:hAnsi="Calibri" w:cs="Calibri"/>
          <w:sz w:val="24"/>
          <w:szCs w:val="24"/>
        </w:rPr>
        <w:t xml:space="preserve">tariefmethodologie aan te passen voor wat betreft de erkenning van het exogene karakter van deze </w:t>
      </w:r>
      <w:r w:rsidR="005A2808">
        <w:rPr>
          <w:rFonts w:ascii="Calibri" w:hAnsi="Calibri" w:cs="Calibri"/>
          <w:sz w:val="24"/>
          <w:szCs w:val="24"/>
        </w:rPr>
        <w:t>Elia-</w:t>
      </w:r>
      <w:r>
        <w:rPr>
          <w:rFonts w:ascii="Calibri" w:hAnsi="Calibri" w:cs="Calibri"/>
          <w:sz w:val="24"/>
          <w:szCs w:val="24"/>
        </w:rPr>
        <w:t>kosten.</w:t>
      </w:r>
    </w:p>
    <w:p w:rsidR="00F04666" w:rsidRDefault="00F04666">
      <w:pPr>
        <w:jc w:val="left"/>
        <w:rPr>
          <w:rFonts w:ascii="Calibri" w:hAnsi="Calibri" w:cs="Calibri"/>
          <w:sz w:val="24"/>
          <w:szCs w:val="24"/>
        </w:rPr>
      </w:pPr>
      <w:r>
        <w:rPr>
          <w:rFonts w:ascii="Calibri" w:hAnsi="Calibri" w:cs="Calibri"/>
          <w:sz w:val="24"/>
          <w:szCs w:val="24"/>
        </w:rPr>
        <w:br w:type="page"/>
      </w:r>
    </w:p>
    <w:p w:rsidR="00433C52" w:rsidRPr="00A96959" w:rsidRDefault="00433C52" w:rsidP="007538FE">
      <w:pPr>
        <w:pStyle w:val="Kop2"/>
        <w:numPr>
          <w:ilvl w:val="0"/>
          <w:numId w:val="26"/>
        </w:numPr>
        <w:rPr>
          <w:rFonts w:ascii="Calibri" w:hAnsi="Calibri" w:cs="Calibri"/>
          <w:sz w:val="24"/>
          <w:szCs w:val="24"/>
        </w:rPr>
      </w:pPr>
      <w:r w:rsidRPr="00A96959">
        <w:rPr>
          <w:rFonts w:ascii="Calibri" w:hAnsi="Calibri" w:cs="Calibri"/>
          <w:sz w:val="24"/>
          <w:szCs w:val="24"/>
        </w:rPr>
        <w:t>Criteria ter verwerping van kosten</w:t>
      </w:r>
    </w:p>
    <w:p w:rsidR="00433C52" w:rsidRDefault="00433C52" w:rsidP="007538FE">
      <w:pPr>
        <w:jc w:val="left"/>
        <w:rPr>
          <w:rFonts w:ascii="Calibri" w:hAnsi="Calibri" w:cs="Calibri"/>
          <w:sz w:val="24"/>
          <w:szCs w:val="24"/>
        </w:rPr>
      </w:pPr>
    </w:p>
    <w:p w:rsidR="005F2FE2" w:rsidRDefault="00805670" w:rsidP="007538FE">
      <w:pPr>
        <w:jc w:val="left"/>
        <w:rPr>
          <w:rFonts w:ascii="Calibri" w:hAnsi="Calibri" w:cs="Calibri"/>
          <w:sz w:val="24"/>
          <w:szCs w:val="24"/>
        </w:rPr>
      </w:pPr>
      <w:r>
        <w:rPr>
          <w:rFonts w:ascii="Calibri" w:hAnsi="Calibri" w:cs="Calibri"/>
          <w:sz w:val="24"/>
          <w:szCs w:val="24"/>
        </w:rPr>
        <w:t>LD stelt dat de criteria onzekerheid opwek</w:t>
      </w:r>
      <w:r w:rsidR="002A09C2">
        <w:rPr>
          <w:rFonts w:ascii="Calibri" w:hAnsi="Calibri" w:cs="Calibri"/>
          <w:sz w:val="24"/>
          <w:szCs w:val="24"/>
        </w:rPr>
        <w:t>ken</w:t>
      </w:r>
      <w:r>
        <w:rPr>
          <w:rFonts w:ascii="Calibri" w:hAnsi="Calibri" w:cs="Calibri"/>
          <w:sz w:val="24"/>
          <w:szCs w:val="24"/>
        </w:rPr>
        <w:t xml:space="preserve"> bij de distributienetbeheerders over</w:t>
      </w:r>
      <w:r w:rsidR="002A09C2">
        <w:rPr>
          <w:rFonts w:ascii="Calibri" w:hAnsi="Calibri" w:cs="Calibri"/>
          <w:sz w:val="24"/>
          <w:szCs w:val="24"/>
        </w:rPr>
        <w:t xml:space="preserve"> de kosten die zij gaan maken</w:t>
      </w:r>
      <w:r w:rsidR="008B2BA6">
        <w:rPr>
          <w:rFonts w:ascii="Calibri" w:hAnsi="Calibri" w:cs="Calibri"/>
          <w:sz w:val="24"/>
          <w:szCs w:val="24"/>
        </w:rPr>
        <w:t xml:space="preserve"> en al gemaakt hebben</w:t>
      </w:r>
      <w:r w:rsidR="002A09C2">
        <w:rPr>
          <w:rFonts w:ascii="Calibri" w:hAnsi="Calibri" w:cs="Calibri"/>
          <w:sz w:val="24"/>
          <w:szCs w:val="24"/>
        </w:rPr>
        <w:t xml:space="preserve">, nl. dat men altijd wel zou kunnen stellen dat een bepaalde kost niet aan alle criteria tegelijk voldoet. In die zin zou het de rechtszekerheid van de distributienetbeheerder in het gedrang </w:t>
      </w:r>
      <w:r w:rsidR="00BE3A06">
        <w:rPr>
          <w:rFonts w:ascii="Calibri" w:hAnsi="Calibri" w:cs="Calibri"/>
          <w:sz w:val="24"/>
          <w:szCs w:val="24"/>
        </w:rPr>
        <w:t xml:space="preserve">kunnen </w:t>
      </w:r>
      <w:r w:rsidR="002A09C2">
        <w:rPr>
          <w:rFonts w:ascii="Calibri" w:hAnsi="Calibri" w:cs="Calibri"/>
          <w:sz w:val="24"/>
          <w:szCs w:val="24"/>
        </w:rPr>
        <w:t>brengen.</w:t>
      </w:r>
      <w:r w:rsidR="00D53E16">
        <w:rPr>
          <w:rFonts w:ascii="Calibri" w:hAnsi="Calibri" w:cs="Calibri"/>
          <w:sz w:val="24"/>
          <w:szCs w:val="24"/>
        </w:rPr>
        <w:t xml:space="preserve"> Immers zijn </w:t>
      </w:r>
      <w:r w:rsidR="00D72AA2">
        <w:rPr>
          <w:rFonts w:ascii="Calibri" w:hAnsi="Calibri" w:cs="Calibri"/>
          <w:sz w:val="24"/>
          <w:szCs w:val="24"/>
        </w:rPr>
        <w:t xml:space="preserve">volgens LD </w:t>
      </w:r>
      <w:r w:rsidR="00D53E16">
        <w:rPr>
          <w:rFonts w:ascii="Calibri" w:hAnsi="Calibri" w:cs="Calibri"/>
          <w:sz w:val="24"/>
          <w:szCs w:val="24"/>
        </w:rPr>
        <w:t xml:space="preserve">de toepassingscriteria voor de beoordeling van het redelijk karakter van kosten zeer algemeen, deze moeten verder gedocumenteerd worden. </w:t>
      </w:r>
    </w:p>
    <w:p w:rsidR="005F2FE2" w:rsidRDefault="005F2FE2" w:rsidP="007538FE">
      <w:pPr>
        <w:jc w:val="left"/>
        <w:rPr>
          <w:rFonts w:ascii="Calibri" w:hAnsi="Calibri" w:cs="Calibri"/>
          <w:sz w:val="24"/>
          <w:szCs w:val="24"/>
        </w:rPr>
      </w:pPr>
    </w:p>
    <w:p w:rsidR="00D72AA2" w:rsidRDefault="00CA5CCD" w:rsidP="007538FE">
      <w:pPr>
        <w:jc w:val="left"/>
        <w:rPr>
          <w:rFonts w:ascii="Calibri" w:hAnsi="Calibri" w:cs="Calibri"/>
          <w:sz w:val="24"/>
          <w:szCs w:val="24"/>
        </w:rPr>
      </w:pPr>
      <w:r>
        <w:rPr>
          <w:rFonts w:ascii="Calibri" w:hAnsi="Calibri" w:cs="Calibri"/>
          <w:sz w:val="24"/>
          <w:szCs w:val="24"/>
        </w:rPr>
        <w:t xml:space="preserve">De VREG </w:t>
      </w:r>
      <w:r w:rsidR="00B51DBE">
        <w:rPr>
          <w:rFonts w:ascii="Calibri" w:hAnsi="Calibri" w:cs="Calibri"/>
          <w:sz w:val="24"/>
          <w:szCs w:val="24"/>
        </w:rPr>
        <w:t xml:space="preserve">licht toe dat </w:t>
      </w:r>
      <w:r w:rsidR="00BE3A06">
        <w:rPr>
          <w:rFonts w:ascii="Calibri" w:hAnsi="Calibri" w:cs="Calibri"/>
          <w:sz w:val="24"/>
          <w:szCs w:val="24"/>
        </w:rPr>
        <w:t>het Energiedecreet</w:t>
      </w:r>
      <w:r w:rsidR="00BE3A06">
        <w:rPr>
          <w:rStyle w:val="Voetnootmarkering"/>
          <w:rFonts w:ascii="Calibri" w:hAnsi="Calibri" w:cs="Calibri"/>
          <w:sz w:val="24"/>
          <w:szCs w:val="24"/>
        </w:rPr>
        <w:footnoteReference w:id="3"/>
      </w:r>
      <w:r w:rsidR="00BE3A06">
        <w:rPr>
          <w:rFonts w:ascii="Calibri" w:hAnsi="Calibri" w:cs="Calibri"/>
          <w:sz w:val="24"/>
          <w:szCs w:val="24"/>
        </w:rPr>
        <w:t xml:space="preserve"> </w:t>
      </w:r>
      <w:r w:rsidR="00B51DBE">
        <w:rPr>
          <w:rFonts w:ascii="Calibri" w:hAnsi="Calibri" w:cs="Calibri"/>
          <w:sz w:val="24"/>
          <w:szCs w:val="24"/>
        </w:rPr>
        <w:t xml:space="preserve">de verwerping van kosten </w:t>
      </w:r>
      <w:r w:rsidR="00BE3A06">
        <w:rPr>
          <w:rFonts w:ascii="Calibri" w:hAnsi="Calibri" w:cs="Calibri"/>
          <w:sz w:val="24"/>
          <w:szCs w:val="24"/>
        </w:rPr>
        <w:t xml:space="preserve">door de VREG op basis van in de tariefmethodologie opgenomen beoordelingscriteria </w:t>
      </w:r>
      <w:r w:rsidR="00B51DBE">
        <w:rPr>
          <w:rFonts w:ascii="Calibri" w:hAnsi="Calibri" w:cs="Calibri"/>
          <w:sz w:val="24"/>
          <w:szCs w:val="24"/>
        </w:rPr>
        <w:t xml:space="preserve">mogelijk </w:t>
      </w:r>
      <w:r w:rsidR="00BE3A06">
        <w:rPr>
          <w:rFonts w:ascii="Calibri" w:hAnsi="Calibri" w:cs="Calibri"/>
          <w:sz w:val="24"/>
          <w:szCs w:val="24"/>
        </w:rPr>
        <w:t>maakt</w:t>
      </w:r>
      <w:r w:rsidR="00B51DBE">
        <w:rPr>
          <w:rFonts w:ascii="Calibri" w:hAnsi="Calibri" w:cs="Calibri"/>
          <w:sz w:val="24"/>
          <w:szCs w:val="24"/>
        </w:rPr>
        <w:t xml:space="preserve">. </w:t>
      </w:r>
      <w:r w:rsidR="00DB53FE">
        <w:rPr>
          <w:rFonts w:ascii="Calibri" w:hAnsi="Calibri" w:cs="Calibri"/>
          <w:sz w:val="24"/>
          <w:szCs w:val="24"/>
        </w:rPr>
        <w:t xml:space="preserve">De VREG stelt </w:t>
      </w:r>
      <w:r w:rsidR="00B51DBE">
        <w:rPr>
          <w:rFonts w:ascii="Calibri" w:hAnsi="Calibri" w:cs="Calibri"/>
          <w:sz w:val="24"/>
          <w:szCs w:val="24"/>
        </w:rPr>
        <w:t xml:space="preserve">bovendien </w:t>
      </w:r>
      <w:r w:rsidR="00DB53FE">
        <w:rPr>
          <w:rFonts w:ascii="Calibri" w:hAnsi="Calibri" w:cs="Calibri"/>
          <w:sz w:val="24"/>
          <w:szCs w:val="24"/>
        </w:rPr>
        <w:t>dat gelijkaardige criteria ook zijn opgenomen in de tariefmethodologie</w:t>
      </w:r>
      <w:r w:rsidR="00CA79F6">
        <w:rPr>
          <w:rFonts w:ascii="Calibri" w:hAnsi="Calibri" w:cs="Calibri"/>
          <w:sz w:val="24"/>
          <w:szCs w:val="24"/>
        </w:rPr>
        <w:t xml:space="preserve"> van de CREG</w:t>
      </w:r>
      <w:r w:rsidR="00DB53FE">
        <w:rPr>
          <w:rFonts w:ascii="Calibri" w:hAnsi="Calibri" w:cs="Calibri"/>
          <w:sz w:val="24"/>
          <w:szCs w:val="24"/>
        </w:rPr>
        <w:t xml:space="preserve"> voor de transmissie</w:t>
      </w:r>
      <w:r w:rsidR="00CA79F6">
        <w:rPr>
          <w:rFonts w:ascii="Calibri" w:hAnsi="Calibri" w:cs="Calibri"/>
          <w:sz w:val="24"/>
          <w:szCs w:val="24"/>
        </w:rPr>
        <w:t xml:space="preserve">- en </w:t>
      </w:r>
      <w:r w:rsidR="00FB67EF">
        <w:rPr>
          <w:rFonts w:ascii="Calibri" w:hAnsi="Calibri" w:cs="Calibri"/>
          <w:sz w:val="24"/>
          <w:szCs w:val="24"/>
        </w:rPr>
        <w:t>vervoersnet</w:t>
      </w:r>
      <w:r w:rsidR="00DB53FE">
        <w:rPr>
          <w:rFonts w:ascii="Calibri" w:hAnsi="Calibri" w:cs="Calibri"/>
          <w:sz w:val="24"/>
          <w:szCs w:val="24"/>
        </w:rPr>
        <w:t xml:space="preserve">beheerder. </w:t>
      </w:r>
      <w:r w:rsidR="00AA64C9">
        <w:rPr>
          <w:rFonts w:ascii="Calibri" w:hAnsi="Calibri" w:cs="Calibri"/>
          <w:sz w:val="24"/>
          <w:szCs w:val="24"/>
        </w:rPr>
        <w:t xml:space="preserve"> </w:t>
      </w:r>
    </w:p>
    <w:p w:rsidR="00D72AA2" w:rsidRDefault="00D72AA2" w:rsidP="007538FE">
      <w:pPr>
        <w:jc w:val="left"/>
        <w:rPr>
          <w:rFonts w:ascii="Calibri" w:hAnsi="Calibri" w:cs="Calibri"/>
          <w:sz w:val="24"/>
          <w:szCs w:val="24"/>
        </w:rPr>
      </w:pPr>
    </w:p>
    <w:p w:rsidR="00CA79F6" w:rsidRDefault="00AA64C9" w:rsidP="007538FE">
      <w:pPr>
        <w:jc w:val="left"/>
        <w:rPr>
          <w:rFonts w:ascii="Calibri" w:hAnsi="Calibri" w:cs="Calibri"/>
          <w:sz w:val="24"/>
          <w:szCs w:val="24"/>
        </w:rPr>
      </w:pPr>
      <w:r w:rsidRPr="005814AD">
        <w:rPr>
          <w:rFonts w:ascii="Calibri" w:hAnsi="Calibri" w:cs="Calibri"/>
          <w:sz w:val="24"/>
          <w:szCs w:val="24"/>
        </w:rPr>
        <w:t>De distributienetbeheerders merken op dat de CREG naast de voorgestelde criteria ook</w:t>
      </w:r>
      <w:r w:rsidR="005F252C">
        <w:rPr>
          <w:rFonts w:ascii="Calibri" w:hAnsi="Calibri" w:cs="Calibri"/>
          <w:sz w:val="24"/>
          <w:szCs w:val="24"/>
        </w:rPr>
        <w:t xml:space="preserve"> </w:t>
      </w:r>
      <w:r w:rsidRPr="005814AD">
        <w:rPr>
          <w:rFonts w:ascii="Calibri" w:hAnsi="Calibri" w:cs="Calibri"/>
          <w:sz w:val="24"/>
          <w:szCs w:val="24"/>
        </w:rPr>
        <w:t>voorz</w:t>
      </w:r>
      <w:r w:rsidR="001E0747">
        <w:rPr>
          <w:rFonts w:ascii="Calibri" w:hAnsi="Calibri" w:cs="Calibri"/>
          <w:sz w:val="24"/>
          <w:szCs w:val="24"/>
        </w:rPr>
        <w:t>ag</w:t>
      </w:r>
      <w:r w:rsidRPr="005814AD">
        <w:rPr>
          <w:rFonts w:ascii="Calibri" w:hAnsi="Calibri" w:cs="Calibri"/>
          <w:sz w:val="24"/>
          <w:szCs w:val="24"/>
        </w:rPr>
        <w:t xml:space="preserve"> in een procedure met betrekking tot de toepassing  en vragen de VREG om eveneens te voorzien in een beroepsmogelijkheid tegen een eventuele beslissing van de VREG</w:t>
      </w:r>
      <w:r w:rsidR="005814AD">
        <w:rPr>
          <w:rFonts w:ascii="Calibri" w:hAnsi="Calibri" w:cs="Calibri"/>
          <w:sz w:val="24"/>
          <w:szCs w:val="24"/>
        </w:rPr>
        <w:t>.</w:t>
      </w:r>
      <w:r w:rsidR="001E0747">
        <w:rPr>
          <w:rFonts w:ascii="Calibri" w:hAnsi="Calibri" w:cs="Calibri"/>
          <w:sz w:val="24"/>
          <w:szCs w:val="24"/>
        </w:rPr>
        <w:t xml:space="preserve"> </w:t>
      </w:r>
    </w:p>
    <w:p w:rsidR="001E0747" w:rsidRDefault="001E0747" w:rsidP="007538FE">
      <w:pPr>
        <w:jc w:val="left"/>
        <w:rPr>
          <w:rFonts w:ascii="Calibri" w:hAnsi="Calibri" w:cs="Calibri"/>
          <w:sz w:val="24"/>
          <w:szCs w:val="24"/>
        </w:rPr>
      </w:pPr>
      <w:r>
        <w:rPr>
          <w:rFonts w:ascii="Calibri" w:hAnsi="Calibri" w:cs="Calibri"/>
          <w:sz w:val="24"/>
          <w:szCs w:val="24"/>
        </w:rPr>
        <w:t>De VREG verwijst naar de beroepsmogelijkheden zoals decretaal bepaald.</w:t>
      </w:r>
    </w:p>
    <w:p w:rsidR="00CA79F6" w:rsidRDefault="00CA79F6" w:rsidP="007538FE">
      <w:pPr>
        <w:jc w:val="left"/>
        <w:rPr>
          <w:rFonts w:ascii="Calibri" w:hAnsi="Calibri" w:cs="Calibri"/>
          <w:sz w:val="24"/>
          <w:szCs w:val="24"/>
        </w:rPr>
      </w:pPr>
    </w:p>
    <w:p w:rsidR="00D72AA2" w:rsidRDefault="00CA79F6" w:rsidP="007538FE">
      <w:pPr>
        <w:jc w:val="left"/>
        <w:rPr>
          <w:rFonts w:ascii="Calibri" w:hAnsi="Calibri" w:cs="Calibri"/>
          <w:sz w:val="24"/>
          <w:szCs w:val="24"/>
        </w:rPr>
      </w:pPr>
      <w:r>
        <w:rPr>
          <w:rFonts w:ascii="Calibri" w:hAnsi="Calibri" w:cs="Calibri"/>
          <w:sz w:val="24"/>
          <w:szCs w:val="24"/>
        </w:rPr>
        <w:t>De VREG deelt mee dat indien</w:t>
      </w:r>
      <w:r w:rsidR="00DB53FE">
        <w:rPr>
          <w:rFonts w:ascii="Calibri" w:hAnsi="Calibri" w:cs="Calibri"/>
          <w:sz w:val="24"/>
          <w:szCs w:val="24"/>
        </w:rPr>
        <w:t xml:space="preserve"> een distributienetbeheerder </w:t>
      </w:r>
      <w:r>
        <w:rPr>
          <w:rFonts w:ascii="Calibri" w:hAnsi="Calibri" w:cs="Calibri"/>
          <w:sz w:val="24"/>
          <w:szCs w:val="24"/>
        </w:rPr>
        <w:t xml:space="preserve">zou </w:t>
      </w:r>
      <w:r w:rsidR="00DB53FE">
        <w:rPr>
          <w:rFonts w:ascii="Calibri" w:hAnsi="Calibri" w:cs="Calibri"/>
          <w:sz w:val="24"/>
          <w:szCs w:val="24"/>
        </w:rPr>
        <w:t xml:space="preserve">twijfelen over de redelijkheid van </w:t>
      </w:r>
      <w:r w:rsidR="00120993">
        <w:rPr>
          <w:rFonts w:ascii="Calibri" w:hAnsi="Calibri" w:cs="Calibri"/>
          <w:sz w:val="24"/>
          <w:szCs w:val="24"/>
        </w:rPr>
        <w:t xml:space="preserve">bepaalde </w:t>
      </w:r>
      <w:r w:rsidR="00DB53FE">
        <w:rPr>
          <w:rFonts w:ascii="Calibri" w:hAnsi="Calibri" w:cs="Calibri"/>
          <w:sz w:val="24"/>
          <w:szCs w:val="24"/>
        </w:rPr>
        <w:t xml:space="preserve">kosten, hij dit </w:t>
      </w:r>
      <w:r w:rsidR="00FB67EF">
        <w:rPr>
          <w:rFonts w:ascii="Calibri" w:hAnsi="Calibri" w:cs="Calibri"/>
          <w:sz w:val="24"/>
          <w:szCs w:val="24"/>
        </w:rPr>
        <w:t xml:space="preserve">voorafgaandelijk </w:t>
      </w:r>
      <w:r w:rsidR="00120993">
        <w:rPr>
          <w:rFonts w:ascii="Calibri" w:hAnsi="Calibri" w:cs="Calibri"/>
          <w:sz w:val="24"/>
          <w:szCs w:val="24"/>
        </w:rPr>
        <w:t xml:space="preserve">altijd </w:t>
      </w:r>
      <w:r w:rsidR="00DB53FE">
        <w:rPr>
          <w:rFonts w:ascii="Calibri" w:hAnsi="Calibri" w:cs="Calibri"/>
          <w:sz w:val="24"/>
          <w:szCs w:val="24"/>
        </w:rPr>
        <w:t xml:space="preserve">aan de VREG </w:t>
      </w:r>
      <w:r>
        <w:rPr>
          <w:rFonts w:ascii="Calibri" w:hAnsi="Calibri" w:cs="Calibri"/>
          <w:sz w:val="24"/>
          <w:szCs w:val="24"/>
        </w:rPr>
        <w:t xml:space="preserve">mag </w:t>
      </w:r>
      <w:r w:rsidR="00DB53FE">
        <w:rPr>
          <w:rFonts w:ascii="Calibri" w:hAnsi="Calibri" w:cs="Calibri"/>
          <w:sz w:val="24"/>
          <w:szCs w:val="24"/>
        </w:rPr>
        <w:t>voorleggen.</w:t>
      </w:r>
      <w:r w:rsidR="00D53E16">
        <w:rPr>
          <w:rFonts w:ascii="Calibri" w:hAnsi="Calibri" w:cs="Calibri"/>
          <w:sz w:val="24"/>
          <w:szCs w:val="24"/>
        </w:rPr>
        <w:t xml:space="preserve"> </w:t>
      </w:r>
    </w:p>
    <w:p w:rsidR="00D72AA2" w:rsidRDefault="00D72AA2" w:rsidP="007538FE">
      <w:pPr>
        <w:jc w:val="left"/>
        <w:rPr>
          <w:rFonts w:ascii="Calibri" w:hAnsi="Calibri" w:cs="Calibri"/>
          <w:sz w:val="24"/>
          <w:szCs w:val="24"/>
        </w:rPr>
      </w:pPr>
    </w:p>
    <w:p w:rsidR="00DB53FE" w:rsidRDefault="00D53E16" w:rsidP="007538FE">
      <w:pPr>
        <w:jc w:val="left"/>
        <w:rPr>
          <w:rFonts w:ascii="Calibri" w:hAnsi="Calibri" w:cs="Calibri"/>
          <w:sz w:val="24"/>
          <w:szCs w:val="24"/>
        </w:rPr>
      </w:pPr>
      <w:r>
        <w:rPr>
          <w:rFonts w:ascii="Calibri" w:hAnsi="Calibri" w:cs="Calibri"/>
          <w:sz w:val="24"/>
          <w:szCs w:val="24"/>
        </w:rPr>
        <w:t xml:space="preserve">De </w:t>
      </w:r>
      <w:r w:rsidR="001C3578">
        <w:rPr>
          <w:rFonts w:ascii="Calibri" w:hAnsi="Calibri" w:cs="Calibri"/>
          <w:sz w:val="24"/>
          <w:szCs w:val="24"/>
        </w:rPr>
        <w:t>d</w:t>
      </w:r>
      <w:r>
        <w:rPr>
          <w:rFonts w:ascii="Calibri" w:hAnsi="Calibri" w:cs="Calibri"/>
          <w:sz w:val="24"/>
          <w:szCs w:val="24"/>
        </w:rPr>
        <w:t>istributienetbeheerders stellen zich de vraag naar de werkbaarheid van dit voorstel</w:t>
      </w:r>
      <w:r w:rsidR="00AA64C9">
        <w:rPr>
          <w:rFonts w:ascii="Calibri" w:hAnsi="Calibri" w:cs="Calibri"/>
          <w:sz w:val="24"/>
          <w:szCs w:val="24"/>
        </w:rPr>
        <w:t>. I</w:t>
      </w:r>
      <w:r>
        <w:rPr>
          <w:rFonts w:ascii="Calibri" w:hAnsi="Calibri" w:cs="Calibri"/>
          <w:sz w:val="24"/>
          <w:szCs w:val="24"/>
        </w:rPr>
        <w:t>mmers zijn de criteria voor verwerping z</w:t>
      </w:r>
      <w:r w:rsidR="00AA64C9">
        <w:rPr>
          <w:rFonts w:ascii="Calibri" w:hAnsi="Calibri" w:cs="Calibri"/>
          <w:sz w:val="24"/>
          <w:szCs w:val="24"/>
        </w:rPr>
        <w:t>o algemeen dat bijna alle initiatieven i</w:t>
      </w:r>
      <w:r>
        <w:rPr>
          <w:rFonts w:ascii="Calibri" w:hAnsi="Calibri" w:cs="Calibri"/>
          <w:sz w:val="24"/>
          <w:szCs w:val="24"/>
        </w:rPr>
        <w:t>n vraag k</w:t>
      </w:r>
      <w:r w:rsidR="00AA64C9">
        <w:rPr>
          <w:rFonts w:ascii="Calibri" w:hAnsi="Calibri" w:cs="Calibri"/>
          <w:sz w:val="24"/>
          <w:szCs w:val="24"/>
        </w:rPr>
        <w:t>unnen worden gesteld.</w:t>
      </w:r>
    </w:p>
    <w:p w:rsidR="00DB53FE" w:rsidRDefault="00DB53FE" w:rsidP="007538FE">
      <w:pPr>
        <w:jc w:val="left"/>
        <w:rPr>
          <w:rFonts w:ascii="Calibri" w:hAnsi="Calibri" w:cs="Calibri"/>
          <w:sz w:val="24"/>
          <w:szCs w:val="24"/>
        </w:rPr>
      </w:pPr>
    </w:p>
    <w:p w:rsidR="00A76CB8" w:rsidRDefault="002A09C2" w:rsidP="007538FE">
      <w:pPr>
        <w:jc w:val="left"/>
        <w:rPr>
          <w:rFonts w:ascii="Calibri" w:hAnsi="Calibri" w:cs="Calibri"/>
          <w:sz w:val="24"/>
          <w:szCs w:val="24"/>
        </w:rPr>
      </w:pPr>
      <w:r>
        <w:rPr>
          <w:rFonts w:ascii="Calibri" w:hAnsi="Calibri" w:cs="Calibri"/>
          <w:sz w:val="24"/>
          <w:szCs w:val="24"/>
        </w:rPr>
        <w:t>Vanuit de VREG wordt het kader aangehaald waarin deze criteria nu als noodzakelijk worden gezien</w:t>
      </w:r>
      <w:r w:rsidR="00120993">
        <w:rPr>
          <w:rFonts w:ascii="Calibri" w:hAnsi="Calibri" w:cs="Calibri"/>
          <w:sz w:val="24"/>
          <w:szCs w:val="24"/>
        </w:rPr>
        <w:t>, zoals opgenomen in het agendapunt</w:t>
      </w:r>
      <w:r>
        <w:rPr>
          <w:rFonts w:ascii="Calibri" w:hAnsi="Calibri" w:cs="Calibri"/>
          <w:sz w:val="24"/>
          <w:szCs w:val="24"/>
        </w:rPr>
        <w:t xml:space="preserve">. Er zal </w:t>
      </w:r>
      <w:r w:rsidR="00A76CB8">
        <w:rPr>
          <w:rFonts w:ascii="Calibri" w:hAnsi="Calibri" w:cs="Calibri"/>
          <w:sz w:val="24"/>
          <w:szCs w:val="24"/>
        </w:rPr>
        <w:t xml:space="preserve">nl. </w:t>
      </w:r>
      <w:r>
        <w:rPr>
          <w:rFonts w:ascii="Calibri" w:hAnsi="Calibri" w:cs="Calibri"/>
          <w:sz w:val="24"/>
          <w:szCs w:val="24"/>
        </w:rPr>
        <w:t xml:space="preserve">bij fusie tot Fluvius één monopolist-werkmaatschappij zijn die het </w:t>
      </w:r>
      <w:r w:rsidR="00A76CB8">
        <w:rPr>
          <w:rFonts w:ascii="Calibri" w:hAnsi="Calibri" w:cs="Calibri"/>
          <w:sz w:val="24"/>
          <w:szCs w:val="24"/>
        </w:rPr>
        <w:t xml:space="preserve">transparante </w:t>
      </w:r>
      <w:r>
        <w:rPr>
          <w:rFonts w:ascii="Calibri" w:hAnsi="Calibri" w:cs="Calibri"/>
          <w:sz w:val="24"/>
          <w:szCs w:val="24"/>
        </w:rPr>
        <w:t xml:space="preserve">mechanisme van de tariefmethodologie </w:t>
      </w:r>
      <w:r w:rsidR="00A76CB8">
        <w:rPr>
          <w:rFonts w:ascii="Calibri" w:hAnsi="Calibri" w:cs="Calibri"/>
          <w:sz w:val="24"/>
          <w:szCs w:val="24"/>
        </w:rPr>
        <w:t xml:space="preserve">kent </w:t>
      </w:r>
      <w:r>
        <w:rPr>
          <w:rFonts w:ascii="Calibri" w:hAnsi="Calibri" w:cs="Calibri"/>
          <w:sz w:val="24"/>
          <w:szCs w:val="24"/>
        </w:rPr>
        <w:t xml:space="preserve">en </w:t>
      </w:r>
      <w:r w:rsidR="00A76CB8">
        <w:rPr>
          <w:rFonts w:ascii="Calibri" w:hAnsi="Calibri" w:cs="Calibri"/>
          <w:sz w:val="24"/>
          <w:szCs w:val="24"/>
        </w:rPr>
        <w:t>al</w:t>
      </w:r>
      <w:r>
        <w:rPr>
          <w:rFonts w:ascii="Calibri" w:hAnsi="Calibri" w:cs="Calibri"/>
          <w:sz w:val="24"/>
          <w:szCs w:val="24"/>
        </w:rPr>
        <w:t>dus de distributienettarieven</w:t>
      </w:r>
      <w:r w:rsidR="00A76CB8">
        <w:rPr>
          <w:rFonts w:ascii="Calibri" w:hAnsi="Calibri" w:cs="Calibri"/>
          <w:sz w:val="24"/>
          <w:szCs w:val="24"/>
        </w:rPr>
        <w:t xml:space="preserve"> kan trachten te </w:t>
      </w:r>
      <w:r>
        <w:rPr>
          <w:rFonts w:ascii="Calibri" w:hAnsi="Calibri" w:cs="Calibri"/>
          <w:sz w:val="24"/>
          <w:szCs w:val="24"/>
        </w:rPr>
        <w:t>beïnvloeden. Het competitie-element tussen de distributienetbeheerders,</w:t>
      </w:r>
      <w:r w:rsidR="001860F8">
        <w:rPr>
          <w:rFonts w:ascii="Calibri" w:hAnsi="Calibri" w:cs="Calibri"/>
          <w:sz w:val="24"/>
          <w:szCs w:val="24"/>
        </w:rPr>
        <w:t xml:space="preserve"> gesimuleerd in de tariefmethodologie,</w:t>
      </w:r>
      <w:r>
        <w:rPr>
          <w:rFonts w:ascii="Calibri" w:hAnsi="Calibri" w:cs="Calibri"/>
          <w:sz w:val="24"/>
          <w:szCs w:val="24"/>
        </w:rPr>
        <w:t xml:space="preserve"> </w:t>
      </w:r>
      <w:r w:rsidR="001860F8">
        <w:rPr>
          <w:rFonts w:ascii="Calibri" w:hAnsi="Calibri" w:cs="Calibri"/>
          <w:sz w:val="24"/>
          <w:szCs w:val="24"/>
        </w:rPr>
        <w:t xml:space="preserve">kan </w:t>
      </w:r>
      <w:r>
        <w:rPr>
          <w:rFonts w:ascii="Calibri" w:hAnsi="Calibri" w:cs="Calibri"/>
          <w:sz w:val="24"/>
          <w:szCs w:val="24"/>
        </w:rPr>
        <w:t>word</w:t>
      </w:r>
      <w:r w:rsidR="001860F8">
        <w:rPr>
          <w:rFonts w:ascii="Calibri" w:hAnsi="Calibri" w:cs="Calibri"/>
          <w:sz w:val="24"/>
          <w:szCs w:val="24"/>
        </w:rPr>
        <w:t xml:space="preserve">en </w:t>
      </w:r>
      <w:r>
        <w:rPr>
          <w:rFonts w:ascii="Calibri" w:hAnsi="Calibri" w:cs="Calibri"/>
          <w:sz w:val="24"/>
          <w:szCs w:val="24"/>
        </w:rPr>
        <w:t xml:space="preserve">ondergraven. De efficiëntieprikkel vanuit het opgelegde plafond-budget </w:t>
      </w:r>
      <w:r w:rsidR="001860F8">
        <w:rPr>
          <w:rFonts w:ascii="Calibri" w:hAnsi="Calibri" w:cs="Calibri"/>
          <w:sz w:val="24"/>
          <w:szCs w:val="24"/>
        </w:rPr>
        <w:t xml:space="preserve">(inkomstenregulering) </w:t>
      </w:r>
      <w:r>
        <w:rPr>
          <w:rFonts w:ascii="Calibri" w:hAnsi="Calibri" w:cs="Calibri"/>
          <w:sz w:val="24"/>
          <w:szCs w:val="24"/>
        </w:rPr>
        <w:t xml:space="preserve">blijft </w:t>
      </w:r>
      <w:r w:rsidR="00A76CB8">
        <w:rPr>
          <w:rFonts w:ascii="Calibri" w:hAnsi="Calibri" w:cs="Calibri"/>
          <w:sz w:val="24"/>
          <w:szCs w:val="24"/>
        </w:rPr>
        <w:t xml:space="preserve">aanwezig </w:t>
      </w:r>
      <w:r>
        <w:rPr>
          <w:rFonts w:ascii="Calibri" w:hAnsi="Calibri" w:cs="Calibri"/>
          <w:sz w:val="24"/>
          <w:szCs w:val="24"/>
        </w:rPr>
        <w:t xml:space="preserve">maar kan </w:t>
      </w:r>
      <w:r w:rsidR="00A76CB8">
        <w:rPr>
          <w:rFonts w:ascii="Calibri" w:hAnsi="Calibri" w:cs="Calibri"/>
          <w:sz w:val="24"/>
          <w:szCs w:val="24"/>
        </w:rPr>
        <w:t xml:space="preserve">door sturend gedrag vanuit de centrale werkmaatschappij </w:t>
      </w:r>
      <w:r>
        <w:rPr>
          <w:rFonts w:ascii="Calibri" w:hAnsi="Calibri" w:cs="Calibri"/>
          <w:sz w:val="24"/>
          <w:szCs w:val="24"/>
        </w:rPr>
        <w:t xml:space="preserve">onvoldoende </w:t>
      </w:r>
      <w:r w:rsidR="00736EA7">
        <w:rPr>
          <w:rFonts w:ascii="Calibri" w:hAnsi="Calibri" w:cs="Calibri"/>
          <w:sz w:val="24"/>
          <w:szCs w:val="24"/>
        </w:rPr>
        <w:t>blijken</w:t>
      </w:r>
      <w:r>
        <w:rPr>
          <w:rFonts w:ascii="Calibri" w:hAnsi="Calibri" w:cs="Calibri"/>
          <w:sz w:val="24"/>
          <w:szCs w:val="24"/>
        </w:rPr>
        <w:t xml:space="preserve">. </w:t>
      </w:r>
      <w:r w:rsidR="008B2BA6">
        <w:rPr>
          <w:rFonts w:ascii="Calibri" w:hAnsi="Calibri" w:cs="Calibri"/>
          <w:sz w:val="24"/>
          <w:szCs w:val="24"/>
        </w:rPr>
        <w:t>Met die kennis zouden d</w:t>
      </w:r>
      <w:r w:rsidR="00A76CB8">
        <w:rPr>
          <w:rFonts w:ascii="Calibri" w:hAnsi="Calibri" w:cs="Calibri"/>
          <w:sz w:val="24"/>
          <w:szCs w:val="24"/>
        </w:rPr>
        <w:t>e distributienetbeheerder</w:t>
      </w:r>
      <w:r w:rsidR="008B2BA6">
        <w:rPr>
          <w:rFonts w:ascii="Calibri" w:hAnsi="Calibri" w:cs="Calibri"/>
          <w:sz w:val="24"/>
          <w:szCs w:val="24"/>
        </w:rPr>
        <w:t>s</w:t>
      </w:r>
      <w:r w:rsidR="00A76CB8">
        <w:rPr>
          <w:rFonts w:ascii="Calibri" w:hAnsi="Calibri" w:cs="Calibri"/>
          <w:sz w:val="24"/>
          <w:szCs w:val="24"/>
        </w:rPr>
        <w:t xml:space="preserve"> jaarlijks </w:t>
      </w:r>
      <w:r w:rsidR="00120993">
        <w:rPr>
          <w:rFonts w:ascii="Calibri" w:hAnsi="Calibri" w:cs="Calibri"/>
          <w:sz w:val="24"/>
          <w:szCs w:val="24"/>
        </w:rPr>
        <w:t xml:space="preserve">ook </w:t>
      </w:r>
      <w:r w:rsidR="00A76CB8">
        <w:rPr>
          <w:rFonts w:ascii="Calibri" w:hAnsi="Calibri" w:cs="Calibri"/>
          <w:sz w:val="24"/>
          <w:szCs w:val="24"/>
        </w:rPr>
        <w:t>onredelijke</w:t>
      </w:r>
      <w:r w:rsidR="00736EA7">
        <w:rPr>
          <w:rFonts w:ascii="Calibri" w:hAnsi="Calibri" w:cs="Calibri"/>
          <w:sz w:val="24"/>
          <w:szCs w:val="24"/>
        </w:rPr>
        <w:t xml:space="preserve"> endogene</w:t>
      </w:r>
      <w:r w:rsidR="00A76CB8">
        <w:rPr>
          <w:rFonts w:ascii="Calibri" w:hAnsi="Calibri" w:cs="Calibri"/>
          <w:sz w:val="24"/>
          <w:szCs w:val="24"/>
        </w:rPr>
        <w:t xml:space="preserve"> kosten </w:t>
      </w:r>
      <w:r w:rsidR="008B2BA6">
        <w:rPr>
          <w:rFonts w:ascii="Calibri" w:hAnsi="Calibri" w:cs="Calibri"/>
          <w:sz w:val="24"/>
          <w:szCs w:val="24"/>
        </w:rPr>
        <w:t xml:space="preserve">kunnen </w:t>
      </w:r>
      <w:r w:rsidR="00A76CB8">
        <w:rPr>
          <w:rFonts w:ascii="Calibri" w:hAnsi="Calibri" w:cs="Calibri"/>
          <w:sz w:val="24"/>
          <w:szCs w:val="24"/>
        </w:rPr>
        <w:t>maken</w:t>
      </w:r>
      <w:r w:rsidR="00120993">
        <w:rPr>
          <w:rFonts w:ascii="Calibri" w:hAnsi="Calibri" w:cs="Calibri"/>
          <w:sz w:val="24"/>
          <w:szCs w:val="24"/>
        </w:rPr>
        <w:t xml:space="preserve">, die </w:t>
      </w:r>
      <w:r w:rsidR="00A76CB8">
        <w:rPr>
          <w:rFonts w:ascii="Calibri" w:hAnsi="Calibri" w:cs="Calibri"/>
          <w:sz w:val="24"/>
          <w:szCs w:val="24"/>
        </w:rPr>
        <w:t xml:space="preserve">de huidige tariefmethodologie </w:t>
      </w:r>
      <w:r w:rsidR="008B2BA6">
        <w:rPr>
          <w:rFonts w:ascii="Calibri" w:hAnsi="Calibri" w:cs="Calibri"/>
          <w:sz w:val="24"/>
          <w:szCs w:val="24"/>
        </w:rPr>
        <w:t xml:space="preserve">nog </w:t>
      </w:r>
      <w:r w:rsidR="007C1F21">
        <w:rPr>
          <w:rFonts w:ascii="Calibri" w:hAnsi="Calibri" w:cs="Calibri"/>
          <w:sz w:val="24"/>
          <w:szCs w:val="24"/>
        </w:rPr>
        <w:t>erken</w:t>
      </w:r>
      <w:r w:rsidR="00120993">
        <w:rPr>
          <w:rFonts w:ascii="Calibri" w:hAnsi="Calibri" w:cs="Calibri"/>
          <w:sz w:val="24"/>
          <w:szCs w:val="24"/>
        </w:rPr>
        <w:t>t</w:t>
      </w:r>
      <w:r w:rsidR="007C1F21">
        <w:rPr>
          <w:rFonts w:ascii="Calibri" w:hAnsi="Calibri" w:cs="Calibri"/>
          <w:sz w:val="24"/>
          <w:szCs w:val="24"/>
        </w:rPr>
        <w:t xml:space="preserve"> als redelijk.</w:t>
      </w:r>
    </w:p>
    <w:p w:rsidR="00A76CB8" w:rsidRDefault="00A76CB8" w:rsidP="007538FE">
      <w:pPr>
        <w:jc w:val="left"/>
        <w:rPr>
          <w:rFonts w:ascii="Calibri" w:hAnsi="Calibri" w:cs="Calibri"/>
          <w:sz w:val="24"/>
          <w:szCs w:val="24"/>
        </w:rPr>
      </w:pPr>
    </w:p>
    <w:p w:rsidR="002A09C2" w:rsidRDefault="008B2BA6" w:rsidP="007538FE">
      <w:pPr>
        <w:jc w:val="left"/>
        <w:rPr>
          <w:rFonts w:ascii="Calibri" w:hAnsi="Calibri" w:cs="Calibri"/>
          <w:sz w:val="24"/>
          <w:szCs w:val="24"/>
        </w:rPr>
      </w:pPr>
      <w:r>
        <w:rPr>
          <w:rFonts w:ascii="Calibri" w:hAnsi="Calibri" w:cs="Calibri"/>
          <w:sz w:val="24"/>
          <w:szCs w:val="24"/>
        </w:rPr>
        <w:t xml:space="preserve">De </w:t>
      </w:r>
      <w:r w:rsidR="001860F8">
        <w:rPr>
          <w:rFonts w:ascii="Calibri" w:hAnsi="Calibri" w:cs="Calibri"/>
          <w:sz w:val="24"/>
          <w:szCs w:val="24"/>
        </w:rPr>
        <w:t xml:space="preserve">verwerping </w:t>
      </w:r>
      <w:r>
        <w:rPr>
          <w:rFonts w:ascii="Calibri" w:hAnsi="Calibri" w:cs="Calibri"/>
          <w:sz w:val="24"/>
          <w:szCs w:val="24"/>
        </w:rPr>
        <w:t xml:space="preserve">omvat een verwijdering </w:t>
      </w:r>
      <w:r w:rsidR="001860F8">
        <w:rPr>
          <w:rFonts w:ascii="Calibri" w:hAnsi="Calibri" w:cs="Calibri"/>
          <w:sz w:val="24"/>
          <w:szCs w:val="24"/>
        </w:rPr>
        <w:t xml:space="preserve">uit de kostenbasis gebruikt voor het vastleggen van </w:t>
      </w:r>
      <w:r w:rsidR="007C1F21">
        <w:rPr>
          <w:rFonts w:ascii="Calibri" w:hAnsi="Calibri" w:cs="Calibri"/>
          <w:sz w:val="24"/>
          <w:szCs w:val="24"/>
        </w:rPr>
        <w:t xml:space="preserve">de </w:t>
      </w:r>
      <w:r w:rsidR="001860F8">
        <w:rPr>
          <w:rFonts w:ascii="Calibri" w:hAnsi="Calibri" w:cs="Calibri"/>
          <w:sz w:val="24"/>
          <w:szCs w:val="24"/>
        </w:rPr>
        <w:t>toegelaten inkomen</w:t>
      </w:r>
      <w:r w:rsidR="007C1F21">
        <w:rPr>
          <w:rFonts w:ascii="Calibri" w:hAnsi="Calibri" w:cs="Calibri"/>
          <w:sz w:val="24"/>
          <w:szCs w:val="24"/>
        </w:rPr>
        <w:t>s</w:t>
      </w:r>
      <w:r w:rsidR="001860F8">
        <w:rPr>
          <w:rFonts w:ascii="Calibri" w:hAnsi="Calibri" w:cs="Calibri"/>
          <w:sz w:val="24"/>
          <w:szCs w:val="24"/>
        </w:rPr>
        <w:t xml:space="preserve"> voor endogene kosten in de </w:t>
      </w:r>
      <w:r w:rsidR="007C1F21">
        <w:rPr>
          <w:rFonts w:ascii="Calibri" w:hAnsi="Calibri" w:cs="Calibri"/>
          <w:sz w:val="24"/>
          <w:szCs w:val="24"/>
        </w:rPr>
        <w:t>jaren van de daarop</w:t>
      </w:r>
      <w:r w:rsidR="001860F8">
        <w:rPr>
          <w:rFonts w:ascii="Calibri" w:hAnsi="Calibri" w:cs="Calibri"/>
          <w:sz w:val="24"/>
          <w:szCs w:val="24"/>
        </w:rPr>
        <w:t xml:space="preserve">volgende reguleringsperiode. </w:t>
      </w:r>
      <w:r w:rsidR="00EB47BB">
        <w:rPr>
          <w:rFonts w:ascii="Calibri" w:hAnsi="Calibri" w:cs="Calibri"/>
          <w:sz w:val="24"/>
          <w:szCs w:val="24"/>
        </w:rPr>
        <w:t>Er is geen verwerping ex-post voor het jaar van de onredelijke kost zelf, omdat ze al gemaakt werd binnen een inkomstenplafond</w:t>
      </w:r>
      <w:r w:rsidR="0044212F">
        <w:rPr>
          <w:rFonts w:ascii="Calibri" w:hAnsi="Calibri" w:cs="Calibri"/>
          <w:sz w:val="24"/>
          <w:szCs w:val="24"/>
        </w:rPr>
        <w:t>, met impact op het resultaat van de distributienetbeheerder</w:t>
      </w:r>
      <w:r w:rsidR="00EB47BB">
        <w:rPr>
          <w:rFonts w:ascii="Calibri" w:hAnsi="Calibri" w:cs="Calibri"/>
          <w:sz w:val="24"/>
          <w:szCs w:val="24"/>
        </w:rPr>
        <w:t>.</w:t>
      </w:r>
    </w:p>
    <w:p w:rsidR="00A76CB8" w:rsidRDefault="00A76CB8" w:rsidP="007538FE">
      <w:pPr>
        <w:jc w:val="left"/>
        <w:rPr>
          <w:rFonts w:ascii="Calibri" w:hAnsi="Calibri" w:cs="Calibri"/>
          <w:sz w:val="24"/>
          <w:szCs w:val="24"/>
        </w:rPr>
      </w:pPr>
    </w:p>
    <w:p w:rsidR="00A76CB8" w:rsidRDefault="00A76CB8" w:rsidP="007538FE">
      <w:pPr>
        <w:jc w:val="left"/>
        <w:rPr>
          <w:rFonts w:ascii="Calibri" w:hAnsi="Calibri" w:cs="Calibri"/>
          <w:sz w:val="24"/>
          <w:szCs w:val="24"/>
        </w:rPr>
      </w:pPr>
      <w:r>
        <w:rPr>
          <w:rFonts w:ascii="Calibri" w:hAnsi="Calibri" w:cs="Calibri"/>
          <w:sz w:val="24"/>
          <w:szCs w:val="24"/>
        </w:rPr>
        <w:t xml:space="preserve">De </w:t>
      </w:r>
      <w:r w:rsidR="0044212F">
        <w:rPr>
          <w:rFonts w:ascii="Calibri" w:hAnsi="Calibri" w:cs="Calibri"/>
          <w:sz w:val="24"/>
          <w:szCs w:val="24"/>
        </w:rPr>
        <w:t xml:space="preserve">afzonderlijke </w:t>
      </w:r>
      <w:r>
        <w:rPr>
          <w:rFonts w:ascii="Calibri" w:hAnsi="Calibri" w:cs="Calibri"/>
          <w:sz w:val="24"/>
          <w:szCs w:val="24"/>
        </w:rPr>
        <w:t>criteria (</w:t>
      </w:r>
      <w:r w:rsidR="0044212F">
        <w:rPr>
          <w:rFonts w:ascii="Calibri" w:hAnsi="Calibri" w:cs="Calibri"/>
          <w:sz w:val="24"/>
          <w:szCs w:val="24"/>
        </w:rPr>
        <w:t xml:space="preserve">zoals opgenomen </w:t>
      </w:r>
      <w:r>
        <w:rPr>
          <w:rFonts w:ascii="Calibri" w:hAnsi="Calibri" w:cs="Calibri"/>
          <w:sz w:val="24"/>
          <w:szCs w:val="24"/>
        </w:rPr>
        <w:t xml:space="preserve">in de agenda) werden op de vergadering niet </w:t>
      </w:r>
      <w:r w:rsidR="00FE2E84">
        <w:rPr>
          <w:rFonts w:ascii="Calibri" w:hAnsi="Calibri" w:cs="Calibri"/>
          <w:sz w:val="24"/>
          <w:szCs w:val="24"/>
        </w:rPr>
        <w:t>punt voor punt</w:t>
      </w:r>
      <w:r>
        <w:rPr>
          <w:rFonts w:ascii="Calibri" w:hAnsi="Calibri" w:cs="Calibri"/>
          <w:sz w:val="24"/>
          <w:szCs w:val="24"/>
        </w:rPr>
        <w:t xml:space="preserve"> besproken.</w:t>
      </w:r>
      <w:r w:rsidR="00D53E16">
        <w:rPr>
          <w:rFonts w:ascii="Calibri" w:hAnsi="Calibri" w:cs="Calibri"/>
          <w:sz w:val="24"/>
          <w:szCs w:val="24"/>
        </w:rPr>
        <w:t xml:space="preserve"> </w:t>
      </w:r>
    </w:p>
    <w:p w:rsidR="00433C52" w:rsidRPr="00A96959" w:rsidRDefault="00433C52" w:rsidP="007538FE">
      <w:pPr>
        <w:pStyle w:val="Kop2"/>
        <w:numPr>
          <w:ilvl w:val="0"/>
          <w:numId w:val="26"/>
        </w:numPr>
        <w:rPr>
          <w:rFonts w:ascii="Calibri" w:hAnsi="Calibri" w:cs="Calibri"/>
          <w:sz w:val="24"/>
          <w:szCs w:val="24"/>
        </w:rPr>
      </w:pPr>
      <w:r w:rsidRPr="00A96959">
        <w:rPr>
          <w:rFonts w:ascii="Calibri" w:hAnsi="Calibri" w:cs="Calibri"/>
          <w:sz w:val="24"/>
          <w:szCs w:val="24"/>
        </w:rPr>
        <w:t>Bijkomende stimulans in het geval van fusie van werkmaatschappijen</w:t>
      </w:r>
    </w:p>
    <w:p w:rsidR="001C3578" w:rsidRDefault="001C3578" w:rsidP="00AA64C9">
      <w:pPr>
        <w:jc w:val="left"/>
        <w:rPr>
          <w:rFonts w:ascii="Calibri" w:hAnsi="Calibri" w:cs="Calibri"/>
          <w:sz w:val="24"/>
          <w:szCs w:val="24"/>
        </w:rPr>
      </w:pPr>
    </w:p>
    <w:p w:rsidR="00AA64C9" w:rsidRDefault="000715B5" w:rsidP="00AA64C9">
      <w:pPr>
        <w:jc w:val="left"/>
        <w:rPr>
          <w:rFonts w:ascii="Calibri" w:hAnsi="Calibri" w:cs="Calibri"/>
          <w:sz w:val="24"/>
          <w:szCs w:val="24"/>
        </w:rPr>
      </w:pPr>
      <w:r>
        <w:rPr>
          <w:rFonts w:ascii="Calibri" w:hAnsi="Calibri" w:cs="Calibri"/>
          <w:sz w:val="24"/>
          <w:szCs w:val="24"/>
        </w:rPr>
        <w:t xml:space="preserve">De distributienetbeheerders merken op dat de kostenbesparing uit </w:t>
      </w:r>
      <w:r w:rsidR="005E066B">
        <w:rPr>
          <w:rFonts w:ascii="Calibri" w:hAnsi="Calibri" w:cs="Calibri"/>
          <w:sz w:val="24"/>
          <w:szCs w:val="24"/>
        </w:rPr>
        <w:t>een</w:t>
      </w:r>
      <w:r>
        <w:rPr>
          <w:rFonts w:ascii="Calibri" w:hAnsi="Calibri" w:cs="Calibri"/>
          <w:sz w:val="24"/>
          <w:szCs w:val="24"/>
        </w:rPr>
        <w:t xml:space="preserve"> fusie van de werkmaatschappijen geleidelijk zal ontstaan en dat er in de eerste jaren mogelijk meer </w:t>
      </w:r>
      <w:r w:rsidR="005E066B">
        <w:rPr>
          <w:rFonts w:ascii="Calibri" w:hAnsi="Calibri" w:cs="Calibri"/>
          <w:sz w:val="24"/>
          <w:szCs w:val="24"/>
        </w:rPr>
        <w:t>(eenmalige) (IT-)</w:t>
      </w:r>
      <w:r>
        <w:rPr>
          <w:rFonts w:ascii="Calibri" w:hAnsi="Calibri" w:cs="Calibri"/>
          <w:sz w:val="24"/>
          <w:szCs w:val="24"/>
        </w:rPr>
        <w:t xml:space="preserve">kosten zullen zijn dan besparingen. </w:t>
      </w:r>
      <w:r w:rsidR="00AA64C9">
        <w:rPr>
          <w:rFonts w:ascii="Calibri" w:hAnsi="Calibri" w:cs="Calibri"/>
          <w:sz w:val="24"/>
          <w:szCs w:val="24"/>
        </w:rPr>
        <w:t>Een lineaire benadering van het besparingspotentieel komt bij gevolg niet overeen met de realiteit van het besparingspotentieel.</w:t>
      </w:r>
    </w:p>
    <w:p w:rsidR="00DB6398" w:rsidRDefault="000715B5" w:rsidP="007538FE">
      <w:pPr>
        <w:jc w:val="left"/>
        <w:rPr>
          <w:rFonts w:ascii="Calibri" w:hAnsi="Calibri" w:cs="Calibri"/>
          <w:sz w:val="24"/>
          <w:szCs w:val="24"/>
        </w:rPr>
      </w:pPr>
      <w:r>
        <w:rPr>
          <w:rFonts w:ascii="Calibri" w:hAnsi="Calibri" w:cs="Calibri"/>
          <w:sz w:val="24"/>
          <w:szCs w:val="24"/>
        </w:rPr>
        <w:t xml:space="preserve">De besparingen zullen zich tot in de volgende reguleringsperiode uitstrekken en kunnen niet alleen aan 2019-2020 toegekend worden. </w:t>
      </w:r>
      <w:r w:rsidR="00AA64C9">
        <w:rPr>
          <w:rFonts w:ascii="Calibri" w:hAnsi="Calibri" w:cs="Calibri"/>
          <w:sz w:val="24"/>
          <w:szCs w:val="24"/>
        </w:rPr>
        <w:t xml:space="preserve">In kader van de fusie </w:t>
      </w:r>
      <w:r>
        <w:rPr>
          <w:rFonts w:ascii="Calibri" w:hAnsi="Calibri" w:cs="Calibri"/>
          <w:sz w:val="24"/>
          <w:szCs w:val="24"/>
        </w:rPr>
        <w:t>w</w:t>
      </w:r>
      <w:r w:rsidR="0048213B">
        <w:rPr>
          <w:rFonts w:ascii="Calibri" w:hAnsi="Calibri" w:cs="Calibri"/>
          <w:sz w:val="24"/>
          <w:szCs w:val="24"/>
        </w:rPr>
        <w:t xml:space="preserve">erken </w:t>
      </w:r>
      <w:r w:rsidR="005E066B">
        <w:rPr>
          <w:rFonts w:ascii="Calibri" w:hAnsi="Calibri" w:cs="Calibri"/>
          <w:sz w:val="24"/>
          <w:szCs w:val="24"/>
        </w:rPr>
        <w:t xml:space="preserve">de distributienetbeheerders </w:t>
      </w:r>
      <w:r w:rsidR="00AA64C9">
        <w:rPr>
          <w:rFonts w:ascii="Calibri" w:hAnsi="Calibri" w:cs="Calibri"/>
          <w:sz w:val="24"/>
          <w:szCs w:val="24"/>
        </w:rPr>
        <w:t xml:space="preserve">momenteel </w:t>
      </w:r>
      <w:r>
        <w:rPr>
          <w:rFonts w:ascii="Calibri" w:hAnsi="Calibri" w:cs="Calibri"/>
          <w:sz w:val="24"/>
          <w:szCs w:val="24"/>
        </w:rPr>
        <w:t xml:space="preserve">aan de verfijning van de </w:t>
      </w:r>
      <w:r w:rsidR="00AA64C9">
        <w:rPr>
          <w:rFonts w:ascii="Calibri" w:hAnsi="Calibri" w:cs="Calibri"/>
          <w:sz w:val="24"/>
          <w:szCs w:val="24"/>
        </w:rPr>
        <w:t>studie tot samenwerking</w:t>
      </w:r>
      <w:r>
        <w:rPr>
          <w:rFonts w:ascii="Calibri" w:hAnsi="Calibri" w:cs="Calibri"/>
          <w:sz w:val="24"/>
          <w:szCs w:val="24"/>
        </w:rPr>
        <w:t xml:space="preserve"> die eerder werd uitgevoerd door </w:t>
      </w:r>
      <w:r w:rsidR="00AA64C9">
        <w:rPr>
          <w:rFonts w:ascii="Calibri" w:hAnsi="Calibri" w:cs="Calibri"/>
          <w:sz w:val="24"/>
          <w:szCs w:val="24"/>
        </w:rPr>
        <w:t xml:space="preserve">een externe </w:t>
      </w:r>
      <w:r>
        <w:rPr>
          <w:rFonts w:ascii="Calibri" w:hAnsi="Calibri" w:cs="Calibri"/>
          <w:sz w:val="24"/>
          <w:szCs w:val="24"/>
        </w:rPr>
        <w:t>consultant</w:t>
      </w:r>
      <w:r w:rsidR="00AA64C9">
        <w:rPr>
          <w:rFonts w:ascii="Calibri" w:hAnsi="Calibri" w:cs="Calibri"/>
          <w:sz w:val="24"/>
          <w:szCs w:val="24"/>
        </w:rPr>
        <w:t>.</w:t>
      </w:r>
      <w:r>
        <w:rPr>
          <w:rFonts w:ascii="Calibri" w:hAnsi="Calibri" w:cs="Calibri"/>
          <w:sz w:val="24"/>
          <w:szCs w:val="24"/>
        </w:rPr>
        <w:t xml:space="preserve"> </w:t>
      </w:r>
      <w:r w:rsidR="00FB67EF">
        <w:rPr>
          <w:rFonts w:ascii="Calibri" w:hAnsi="Calibri" w:cs="Calibri"/>
          <w:sz w:val="24"/>
          <w:szCs w:val="24"/>
        </w:rPr>
        <w:t xml:space="preserve"> </w:t>
      </w:r>
      <w:r w:rsidR="00AA64C9">
        <w:rPr>
          <w:rFonts w:ascii="Calibri" w:hAnsi="Calibri" w:cs="Calibri"/>
          <w:sz w:val="24"/>
          <w:szCs w:val="24"/>
        </w:rPr>
        <w:t>De</w:t>
      </w:r>
      <w:r w:rsidR="00035357">
        <w:rPr>
          <w:rFonts w:ascii="Calibri" w:hAnsi="Calibri" w:cs="Calibri"/>
          <w:sz w:val="24"/>
          <w:szCs w:val="24"/>
        </w:rPr>
        <w:t xml:space="preserve"> distributienetbeheerders geven </w:t>
      </w:r>
      <w:r w:rsidR="00AA64C9">
        <w:rPr>
          <w:rFonts w:ascii="Calibri" w:hAnsi="Calibri" w:cs="Calibri"/>
          <w:sz w:val="24"/>
          <w:szCs w:val="24"/>
        </w:rPr>
        <w:t>aan dat de fusie pas in 2022 volledig zal zijn gerealiseerd.</w:t>
      </w:r>
    </w:p>
    <w:p w:rsidR="00035357" w:rsidRDefault="00035357" w:rsidP="007538FE">
      <w:pPr>
        <w:jc w:val="left"/>
        <w:rPr>
          <w:rFonts w:ascii="Calibri" w:hAnsi="Calibri" w:cs="Calibri"/>
          <w:sz w:val="24"/>
          <w:szCs w:val="24"/>
        </w:rPr>
      </w:pPr>
    </w:p>
    <w:p w:rsidR="000715B5" w:rsidRDefault="00035357" w:rsidP="007538FE">
      <w:pPr>
        <w:jc w:val="left"/>
        <w:rPr>
          <w:rFonts w:ascii="Calibri" w:hAnsi="Calibri" w:cs="Calibri"/>
          <w:sz w:val="24"/>
          <w:szCs w:val="24"/>
        </w:rPr>
      </w:pPr>
      <w:r>
        <w:rPr>
          <w:rFonts w:ascii="Calibri" w:hAnsi="Calibri" w:cs="Calibri"/>
          <w:sz w:val="24"/>
          <w:szCs w:val="24"/>
        </w:rPr>
        <w:t>P</w:t>
      </w:r>
      <w:r w:rsidR="00750267">
        <w:rPr>
          <w:rFonts w:ascii="Calibri" w:hAnsi="Calibri" w:cs="Calibri"/>
          <w:sz w:val="24"/>
          <w:szCs w:val="24"/>
        </w:rPr>
        <w:t>L stelt in vraag of in het voorstel de x’-factor wel identiek is voor elke distributienetbeheerder. De VREG bevestigt dat de x’-factor voor elke distributienetbeheerder identiek is.</w:t>
      </w:r>
      <w:r w:rsidR="00E02CCD">
        <w:rPr>
          <w:rFonts w:ascii="Calibri" w:hAnsi="Calibri" w:cs="Calibri"/>
          <w:sz w:val="24"/>
          <w:szCs w:val="24"/>
        </w:rPr>
        <w:t xml:space="preserve"> </w:t>
      </w:r>
      <w:r w:rsidR="000715B5">
        <w:rPr>
          <w:rFonts w:ascii="Calibri" w:hAnsi="Calibri" w:cs="Calibri"/>
          <w:sz w:val="24"/>
          <w:szCs w:val="24"/>
        </w:rPr>
        <w:t xml:space="preserve">De VREG stelt dat hij voor </w:t>
      </w:r>
      <w:r w:rsidR="0069544C">
        <w:rPr>
          <w:rFonts w:ascii="Calibri" w:hAnsi="Calibri" w:cs="Calibri"/>
          <w:sz w:val="24"/>
          <w:szCs w:val="24"/>
        </w:rPr>
        <w:t xml:space="preserve">een </w:t>
      </w:r>
      <w:r w:rsidR="00731A20">
        <w:rPr>
          <w:rFonts w:ascii="Calibri" w:hAnsi="Calibri" w:cs="Calibri"/>
          <w:sz w:val="24"/>
          <w:szCs w:val="24"/>
        </w:rPr>
        <w:t xml:space="preserve">eenvoudige, </w:t>
      </w:r>
      <w:r w:rsidR="000715B5">
        <w:rPr>
          <w:rFonts w:ascii="Calibri" w:hAnsi="Calibri" w:cs="Calibri"/>
          <w:sz w:val="24"/>
          <w:szCs w:val="24"/>
        </w:rPr>
        <w:t>transparant</w:t>
      </w:r>
      <w:r w:rsidR="00731A20">
        <w:rPr>
          <w:rFonts w:ascii="Calibri" w:hAnsi="Calibri" w:cs="Calibri"/>
          <w:sz w:val="24"/>
          <w:szCs w:val="24"/>
        </w:rPr>
        <w:t>e</w:t>
      </w:r>
      <w:r w:rsidR="0069544C">
        <w:rPr>
          <w:rFonts w:ascii="Calibri" w:hAnsi="Calibri" w:cs="Calibri"/>
          <w:sz w:val="24"/>
          <w:szCs w:val="24"/>
        </w:rPr>
        <w:t xml:space="preserve"> </w:t>
      </w:r>
      <w:r w:rsidR="005E066B">
        <w:rPr>
          <w:rFonts w:ascii="Calibri" w:hAnsi="Calibri" w:cs="Calibri"/>
          <w:sz w:val="24"/>
          <w:szCs w:val="24"/>
        </w:rPr>
        <w:t xml:space="preserve">ex-ante </w:t>
      </w:r>
      <w:r w:rsidR="000715B5">
        <w:rPr>
          <w:rFonts w:ascii="Calibri" w:hAnsi="Calibri" w:cs="Calibri"/>
          <w:sz w:val="24"/>
          <w:szCs w:val="24"/>
        </w:rPr>
        <w:t xml:space="preserve">aanpak </w:t>
      </w:r>
      <w:r w:rsidR="00731A20">
        <w:rPr>
          <w:rFonts w:ascii="Calibri" w:hAnsi="Calibri" w:cs="Calibri"/>
          <w:sz w:val="24"/>
          <w:szCs w:val="24"/>
        </w:rPr>
        <w:t>wil kiezen</w:t>
      </w:r>
      <w:r w:rsidR="000715B5">
        <w:rPr>
          <w:rFonts w:ascii="Calibri" w:hAnsi="Calibri" w:cs="Calibri"/>
          <w:sz w:val="24"/>
          <w:szCs w:val="24"/>
        </w:rPr>
        <w:t xml:space="preserve"> om de kostenbesparing</w:t>
      </w:r>
      <w:r w:rsidR="005E066B">
        <w:rPr>
          <w:rFonts w:ascii="Calibri" w:hAnsi="Calibri" w:cs="Calibri"/>
          <w:sz w:val="24"/>
          <w:szCs w:val="24"/>
        </w:rPr>
        <w:t xml:space="preserve"> t.g.v. een fusie van werkmaatschappijen</w:t>
      </w:r>
      <w:r w:rsidR="000715B5">
        <w:rPr>
          <w:rFonts w:ascii="Calibri" w:hAnsi="Calibri" w:cs="Calibri"/>
          <w:sz w:val="24"/>
          <w:szCs w:val="24"/>
        </w:rPr>
        <w:t xml:space="preserve"> te </w:t>
      </w:r>
      <w:r w:rsidR="005E066B">
        <w:rPr>
          <w:rFonts w:ascii="Calibri" w:hAnsi="Calibri" w:cs="Calibri"/>
          <w:sz w:val="24"/>
          <w:szCs w:val="24"/>
        </w:rPr>
        <w:t xml:space="preserve">laten </w:t>
      </w:r>
      <w:r w:rsidR="000715B5">
        <w:rPr>
          <w:rFonts w:ascii="Calibri" w:hAnsi="Calibri" w:cs="Calibri"/>
          <w:sz w:val="24"/>
          <w:szCs w:val="24"/>
        </w:rPr>
        <w:t>weerspiegelen</w:t>
      </w:r>
      <w:r w:rsidR="005E066B">
        <w:rPr>
          <w:rFonts w:ascii="Calibri" w:hAnsi="Calibri" w:cs="Calibri"/>
          <w:sz w:val="24"/>
          <w:szCs w:val="24"/>
        </w:rPr>
        <w:t xml:space="preserve"> in de toegelaten inkomsten</w:t>
      </w:r>
      <w:r w:rsidR="000715B5">
        <w:rPr>
          <w:rFonts w:ascii="Calibri" w:hAnsi="Calibri" w:cs="Calibri"/>
          <w:sz w:val="24"/>
          <w:szCs w:val="24"/>
        </w:rPr>
        <w:t xml:space="preserve">. De VREG </w:t>
      </w:r>
      <w:r w:rsidR="005E066B">
        <w:rPr>
          <w:rFonts w:ascii="Calibri" w:hAnsi="Calibri" w:cs="Calibri"/>
          <w:sz w:val="24"/>
          <w:szCs w:val="24"/>
        </w:rPr>
        <w:t xml:space="preserve">onderzoekt nog hoe hij </w:t>
      </w:r>
      <w:r w:rsidR="00731A20">
        <w:rPr>
          <w:rFonts w:ascii="Calibri" w:hAnsi="Calibri" w:cs="Calibri"/>
          <w:sz w:val="24"/>
          <w:szCs w:val="24"/>
        </w:rPr>
        <w:t xml:space="preserve">zich best kan voorbereiden op </w:t>
      </w:r>
      <w:r w:rsidR="0048213B">
        <w:rPr>
          <w:rFonts w:ascii="Calibri" w:hAnsi="Calibri" w:cs="Calibri"/>
          <w:sz w:val="24"/>
          <w:szCs w:val="24"/>
        </w:rPr>
        <w:t xml:space="preserve">de </w:t>
      </w:r>
      <w:r w:rsidR="00731A20">
        <w:rPr>
          <w:rFonts w:ascii="Calibri" w:hAnsi="Calibri" w:cs="Calibri"/>
          <w:sz w:val="24"/>
          <w:szCs w:val="24"/>
        </w:rPr>
        <w:t>bepaling van de hoogte van de besparingen en hun termijn</w:t>
      </w:r>
      <w:r w:rsidR="0048213B">
        <w:rPr>
          <w:rFonts w:ascii="Calibri" w:hAnsi="Calibri" w:cs="Calibri"/>
          <w:sz w:val="24"/>
          <w:szCs w:val="24"/>
        </w:rPr>
        <w:t xml:space="preserve">. </w:t>
      </w:r>
    </w:p>
    <w:p w:rsidR="005F2FE2" w:rsidRDefault="005F2FE2" w:rsidP="005F2FE2">
      <w:pPr>
        <w:pStyle w:val="Kop2"/>
        <w:numPr>
          <w:ilvl w:val="0"/>
          <w:numId w:val="26"/>
        </w:numPr>
        <w:rPr>
          <w:rFonts w:ascii="Calibri" w:hAnsi="Calibri" w:cs="Calibri"/>
          <w:sz w:val="24"/>
          <w:szCs w:val="24"/>
        </w:rPr>
      </w:pPr>
      <w:r w:rsidRPr="005F2FE2">
        <w:rPr>
          <w:rFonts w:ascii="Calibri" w:hAnsi="Calibri" w:cs="Calibri"/>
          <w:sz w:val="24"/>
          <w:szCs w:val="24"/>
        </w:rPr>
        <w:t>Afbouw van exploitatiesaldi ’10-’14</w:t>
      </w:r>
    </w:p>
    <w:p w:rsidR="005F2FE2" w:rsidRDefault="005F2FE2" w:rsidP="007538FE">
      <w:pPr>
        <w:jc w:val="left"/>
        <w:rPr>
          <w:rFonts w:ascii="Calibri" w:hAnsi="Calibri" w:cs="Calibri"/>
          <w:sz w:val="24"/>
          <w:szCs w:val="24"/>
        </w:rPr>
      </w:pPr>
    </w:p>
    <w:p w:rsidR="005E066B" w:rsidRDefault="005E066B" w:rsidP="007538FE">
      <w:pPr>
        <w:jc w:val="left"/>
        <w:rPr>
          <w:rFonts w:ascii="Calibri" w:hAnsi="Calibri" w:cs="Calibri"/>
          <w:sz w:val="24"/>
          <w:szCs w:val="24"/>
        </w:rPr>
      </w:pPr>
      <w:r>
        <w:rPr>
          <w:rFonts w:ascii="Calibri" w:hAnsi="Calibri" w:cs="Calibri"/>
          <w:sz w:val="24"/>
          <w:szCs w:val="24"/>
        </w:rPr>
        <w:t>Er zijn geen opmerkingen op het voorstel van de VREG.</w:t>
      </w:r>
    </w:p>
    <w:p w:rsidR="005E066B" w:rsidRDefault="005E066B" w:rsidP="007538FE">
      <w:pPr>
        <w:jc w:val="left"/>
        <w:rPr>
          <w:rFonts w:ascii="Calibri" w:hAnsi="Calibri" w:cs="Calibri"/>
          <w:sz w:val="24"/>
          <w:szCs w:val="24"/>
        </w:rPr>
      </w:pPr>
    </w:p>
    <w:p w:rsidR="00035357" w:rsidRDefault="005E066B" w:rsidP="00035357">
      <w:pPr>
        <w:jc w:val="left"/>
        <w:rPr>
          <w:rFonts w:ascii="Calibri" w:hAnsi="Calibri" w:cs="Calibri"/>
          <w:sz w:val="24"/>
          <w:szCs w:val="24"/>
        </w:rPr>
      </w:pPr>
      <w:r>
        <w:rPr>
          <w:rFonts w:ascii="Calibri" w:hAnsi="Calibri" w:cs="Calibri"/>
          <w:sz w:val="24"/>
          <w:szCs w:val="24"/>
        </w:rPr>
        <w:t xml:space="preserve">De distributienetbeheerders merken terzijde op dat ze vaststellen dat de afwikkeling van de saldi volgens de tariefmethodologie 2017-2020 intern administratief </w:t>
      </w:r>
      <w:r w:rsidR="00731A20">
        <w:rPr>
          <w:rFonts w:ascii="Calibri" w:hAnsi="Calibri" w:cs="Calibri"/>
          <w:sz w:val="24"/>
          <w:szCs w:val="24"/>
        </w:rPr>
        <w:t>zwaar blijkt</w:t>
      </w:r>
      <w:r>
        <w:rPr>
          <w:rFonts w:ascii="Calibri" w:hAnsi="Calibri" w:cs="Calibri"/>
          <w:sz w:val="24"/>
          <w:szCs w:val="24"/>
        </w:rPr>
        <w:t xml:space="preserve">. </w:t>
      </w:r>
      <w:r w:rsidR="00035357">
        <w:rPr>
          <w:rFonts w:ascii="Calibri" w:hAnsi="Calibri" w:cs="Calibri"/>
          <w:sz w:val="24"/>
          <w:szCs w:val="24"/>
        </w:rPr>
        <w:t xml:space="preserve">De distributienetbeheerders benadrukken dat een voorgestelde vereenvoudiging, door te werken met een vast percentage van 60% op de gecumuleerde saldi, het doel, zijnde uitvlakken van mogelijke tariefschokken, zou bereiken. </w:t>
      </w:r>
    </w:p>
    <w:p w:rsidR="00E1278E" w:rsidRDefault="00E1278E" w:rsidP="007538FE">
      <w:pPr>
        <w:jc w:val="left"/>
        <w:rPr>
          <w:rFonts w:ascii="Calibri" w:hAnsi="Calibri" w:cs="Calibri"/>
          <w:sz w:val="24"/>
          <w:szCs w:val="24"/>
        </w:rPr>
      </w:pPr>
    </w:p>
    <w:p w:rsidR="00035357" w:rsidRDefault="008C0018" w:rsidP="007538FE">
      <w:pPr>
        <w:jc w:val="left"/>
        <w:rPr>
          <w:rFonts w:ascii="Calibri" w:hAnsi="Calibri" w:cs="Calibri"/>
          <w:sz w:val="24"/>
          <w:szCs w:val="24"/>
        </w:rPr>
      </w:pPr>
      <w:r>
        <w:rPr>
          <w:rFonts w:ascii="Calibri" w:hAnsi="Calibri" w:cs="Calibri"/>
          <w:sz w:val="24"/>
          <w:szCs w:val="24"/>
        </w:rPr>
        <w:t xml:space="preserve">De VREG begrijpt dat dit intern moeilijk kan zijn maar is toch voorstander om de </w:t>
      </w:r>
      <w:r w:rsidR="005F2FE2">
        <w:rPr>
          <w:rFonts w:ascii="Calibri" w:hAnsi="Calibri" w:cs="Calibri"/>
          <w:sz w:val="24"/>
          <w:szCs w:val="24"/>
        </w:rPr>
        <w:t xml:space="preserve">zijns inziens logische </w:t>
      </w:r>
      <w:r>
        <w:rPr>
          <w:rFonts w:ascii="Calibri" w:hAnsi="Calibri" w:cs="Calibri"/>
          <w:sz w:val="24"/>
          <w:szCs w:val="24"/>
        </w:rPr>
        <w:t>afbouw in de tariefmethodologie te behouden ten voordele van het uitvlakken van mogelijke tariefschokken.</w:t>
      </w:r>
      <w:r w:rsidR="00923D4D">
        <w:rPr>
          <w:rFonts w:ascii="Calibri" w:hAnsi="Calibri" w:cs="Calibri"/>
          <w:sz w:val="24"/>
          <w:szCs w:val="24"/>
        </w:rPr>
        <w:t xml:space="preserve"> </w:t>
      </w:r>
    </w:p>
    <w:p w:rsidR="00F04666" w:rsidRDefault="00F04666" w:rsidP="007538FE">
      <w:pPr>
        <w:jc w:val="left"/>
        <w:rPr>
          <w:rFonts w:ascii="Calibri" w:hAnsi="Calibri" w:cs="Calibri"/>
          <w:sz w:val="24"/>
          <w:szCs w:val="24"/>
        </w:rPr>
      </w:pPr>
    </w:p>
    <w:p w:rsidR="006E3346" w:rsidRPr="00A96959" w:rsidRDefault="006E3346" w:rsidP="007538FE">
      <w:pPr>
        <w:pStyle w:val="Kop1"/>
      </w:pPr>
      <w:r>
        <w:t xml:space="preserve">Bespreking agendapunten distributienetbeheerders </w:t>
      </w:r>
    </w:p>
    <w:p w:rsidR="00433C52" w:rsidRPr="00A96959" w:rsidRDefault="00433C52" w:rsidP="007538FE">
      <w:pPr>
        <w:pStyle w:val="Kop2"/>
        <w:numPr>
          <w:ilvl w:val="0"/>
          <w:numId w:val="26"/>
        </w:numPr>
        <w:rPr>
          <w:rFonts w:ascii="Calibri" w:hAnsi="Calibri" w:cs="Calibri"/>
          <w:sz w:val="24"/>
          <w:szCs w:val="24"/>
        </w:rPr>
      </w:pPr>
      <w:r w:rsidRPr="00A96959">
        <w:rPr>
          <w:rFonts w:ascii="Calibri" w:hAnsi="Calibri" w:cs="Calibri"/>
          <w:sz w:val="24"/>
          <w:szCs w:val="24"/>
        </w:rPr>
        <w:t xml:space="preserve">Tarifaire behandeling van </w:t>
      </w:r>
      <w:r w:rsidR="004707E4" w:rsidRPr="00A96959">
        <w:rPr>
          <w:rFonts w:ascii="Calibri" w:hAnsi="Calibri" w:cs="Calibri"/>
          <w:sz w:val="24"/>
          <w:szCs w:val="24"/>
        </w:rPr>
        <w:t>wijziging energielandschap</w:t>
      </w:r>
      <w:r w:rsidRPr="00A96959">
        <w:rPr>
          <w:rFonts w:ascii="Calibri" w:hAnsi="Calibri" w:cs="Calibri"/>
          <w:sz w:val="24"/>
          <w:szCs w:val="24"/>
        </w:rPr>
        <w:t xml:space="preserve"> ten gevolge van </w:t>
      </w:r>
      <w:r w:rsidR="004707E4" w:rsidRPr="00A96959">
        <w:rPr>
          <w:rFonts w:ascii="Calibri" w:hAnsi="Calibri" w:cs="Calibri"/>
          <w:sz w:val="24"/>
          <w:szCs w:val="24"/>
        </w:rPr>
        <w:t>fusie/</w:t>
      </w:r>
      <w:r w:rsidRPr="00A96959">
        <w:rPr>
          <w:rFonts w:ascii="Calibri" w:hAnsi="Calibri" w:cs="Calibri"/>
          <w:sz w:val="24"/>
          <w:szCs w:val="24"/>
        </w:rPr>
        <w:t>splitsing werkmaatschappijen en/of wijziging in samenstelling distributienetbeheerders</w:t>
      </w:r>
    </w:p>
    <w:p w:rsidR="00433C52" w:rsidRPr="00E1278E" w:rsidRDefault="002314E3" w:rsidP="007538FE">
      <w:pPr>
        <w:pStyle w:val="Kop2"/>
        <w:numPr>
          <w:ilvl w:val="1"/>
          <w:numId w:val="26"/>
        </w:numPr>
        <w:rPr>
          <w:rFonts w:ascii="Calibri" w:hAnsi="Calibri" w:cs="Calibri"/>
          <w:sz w:val="24"/>
          <w:szCs w:val="24"/>
        </w:rPr>
      </w:pPr>
      <w:r w:rsidRPr="00E1278E">
        <w:rPr>
          <w:rFonts w:ascii="Calibri" w:hAnsi="Calibri" w:cs="Calibri"/>
          <w:sz w:val="24"/>
          <w:szCs w:val="24"/>
        </w:rPr>
        <w:t>Fusies distributienetbeheerders/in- en uittrede gemeenten</w:t>
      </w:r>
    </w:p>
    <w:p w:rsidR="002314E3" w:rsidRPr="00A96959" w:rsidRDefault="002314E3" w:rsidP="007538FE">
      <w:pPr>
        <w:jc w:val="left"/>
        <w:rPr>
          <w:rFonts w:ascii="Calibri" w:hAnsi="Calibri" w:cs="Calibri"/>
          <w:sz w:val="24"/>
          <w:szCs w:val="24"/>
        </w:rPr>
      </w:pPr>
    </w:p>
    <w:p w:rsidR="00433C52" w:rsidRPr="00A96959" w:rsidRDefault="005E066B" w:rsidP="007538FE">
      <w:pPr>
        <w:jc w:val="left"/>
        <w:rPr>
          <w:rFonts w:ascii="Calibri" w:hAnsi="Calibri" w:cs="Calibri"/>
          <w:sz w:val="24"/>
          <w:szCs w:val="24"/>
        </w:rPr>
      </w:pPr>
      <w:r>
        <w:rPr>
          <w:rFonts w:ascii="Calibri" w:hAnsi="Calibri" w:cs="Calibri"/>
          <w:sz w:val="24"/>
          <w:szCs w:val="24"/>
        </w:rPr>
        <w:t>De distributienetbeheerders zijn vragende partij voor een afspraak over een</w:t>
      </w:r>
      <w:r w:rsidR="00E1278E">
        <w:rPr>
          <w:rFonts w:ascii="Calibri" w:hAnsi="Calibri" w:cs="Calibri"/>
          <w:sz w:val="24"/>
          <w:szCs w:val="24"/>
        </w:rPr>
        <w:t xml:space="preserve"> </w:t>
      </w:r>
      <w:r>
        <w:rPr>
          <w:rFonts w:ascii="Calibri" w:hAnsi="Calibri" w:cs="Calibri"/>
          <w:sz w:val="24"/>
          <w:szCs w:val="24"/>
        </w:rPr>
        <w:t>m</w:t>
      </w:r>
      <w:r w:rsidR="00433C52" w:rsidRPr="00A96959">
        <w:rPr>
          <w:rFonts w:ascii="Calibri" w:hAnsi="Calibri" w:cs="Calibri"/>
          <w:sz w:val="24"/>
          <w:szCs w:val="24"/>
        </w:rPr>
        <w:t xml:space="preserve">echanisme voor </w:t>
      </w:r>
      <w:r>
        <w:rPr>
          <w:rFonts w:ascii="Calibri" w:hAnsi="Calibri" w:cs="Calibri"/>
          <w:sz w:val="24"/>
          <w:szCs w:val="24"/>
        </w:rPr>
        <w:t xml:space="preserve">de </w:t>
      </w:r>
      <w:r w:rsidR="00433C52" w:rsidRPr="00A96959">
        <w:rPr>
          <w:rFonts w:ascii="Calibri" w:hAnsi="Calibri" w:cs="Calibri"/>
          <w:sz w:val="24"/>
          <w:szCs w:val="24"/>
        </w:rPr>
        <w:t xml:space="preserve">aanpassing </w:t>
      </w:r>
      <w:r>
        <w:rPr>
          <w:rFonts w:ascii="Calibri" w:hAnsi="Calibri" w:cs="Calibri"/>
          <w:sz w:val="24"/>
          <w:szCs w:val="24"/>
        </w:rPr>
        <w:t xml:space="preserve">van het </w:t>
      </w:r>
      <w:r w:rsidR="00433C52" w:rsidRPr="00A96959">
        <w:rPr>
          <w:rFonts w:ascii="Calibri" w:hAnsi="Calibri" w:cs="Calibri"/>
          <w:sz w:val="24"/>
          <w:szCs w:val="24"/>
        </w:rPr>
        <w:t>toegelaten inkomen voor een distributienetbeheerder</w:t>
      </w:r>
    </w:p>
    <w:p w:rsidR="00433C52" w:rsidRPr="00A96959" w:rsidRDefault="00433C52" w:rsidP="007538FE">
      <w:pPr>
        <w:numPr>
          <w:ilvl w:val="0"/>
          <w:numId w:val="27"/>
        </w:numPr>
        <w:jc w:val="left"/>
        <w:rPr>
          <w:rFonts w:ascii="Calibri" w:hAnsi="Calibri" w:cs="Calibri"/>
          <w:sz w:val="24"/>
          <w:szCs w:val="24"/>
        </w:rPr>
      </w:pPr>
      <w:r w:rsidRPr="00A96959">
        <w:rPr>
          <w:rFonts w:ascii="Calibri" w:hAnsi="Calibri" w:cs="Calibri"/>
          <w:sz w:val="24"/>
          <w:szCs w:val="24"/>
        </w:rPr>
        <w:t xml:space="preserve">bij fusie van distributienetbeheerders, </w:t>
      </w:r>
    </w:p>
    <w:p w:rsidR="00433C52" w:rsidRPr="00A96959" w:rsidRDefault="00433C52" w:rsidP="007538FE">
      <w:pPr>
        <w:numPr>
          <w:ilvl w:val="0"/>
          <w:numId w:val="27"/>
        </w:numPr>
        <w:jc w:val="left"/>
        <w:rPr>
          <w:rFonts w:ascii="Calibri" w:hAnsi="Calibri" w:cs="Calibri"/>
          <w:sz w:val="24"/>
          <w:szCs w:val="24"/>
        </w:rPr>
      </w:pPr>
      <w:r w:rsidRPr="00A96959">
        <w:rPr>
          <w:rFonts w:ascii="Calibri" w:hAnsi="Calibri" w:cs="Calibri"/>
          <w:sz w:val="24"/>
          <w:szCs w:val="24"/>
        </w:rPr>
        <w:t>bij uittreding /toetreding gemeente tot een distributienetbeheerder</w:t>
      </w:r>
      <w:r w:rsidR="005E066B">
        <w:rPr>
          <w:rFonts w:ascii="Calibri" w:hAnsi="Calibri" w:cs="Calibri"/>
          <w:sz w:val="24"/>
          <w:szCs w:val="24"/>
        </w:rPr>
        <w:t xml:space="preserve"> en</w:t>
      </w:r>
      <w:r w:rsidRPr="00A96959">
        <w:rPr>
          <w:rFonts w:ascii="Calibri" w:hAnsi="Calibri" w:cs="Calibri"/>
          <w:sz w:val="24"/>
          <w:szCs w:val="24"/>
        </w:rPr>
        <w:t xml:space="preserve"> </w:t>
      </w:r>
    </w:p>
    <w:p w:rsidR="00433C52" w:rsidRPr="00A96959" w:rsidRDefault="00433C52" w:rsidP="007538FE">
      <w:pPr>
        <w:numPr>
          <w:ilvl w:val="0"/>
          <w:numId w:val="27"/>
        </w:numPr>
        <w:jc w:val="left"/>
        <w:rPr>
          <w:rFonts w:ascii="Calibri" w:hAnsi="Calibri" w:cs="Calibri"/>
          <w:sz w:val="24"/>
          <w:szCs w:val="24"/>
        </w:rPr>
      </w:pPr>
      <w:r w:rsidRPr="00A96959">
        <w:rPr>
          <w:rFonts w:ascii="Calibri" w:hAnsi="Calibri" w:cs="Calibri"/>
          <w:sz w:val="24"/>
          <w:szCs w:val="24"/>
        </w:rPr>
        <w:t xml:space="preserve">bij fusie van twee gemeenten, nu behorende tot twee verschillende distributienetbeheerders. </w:t>
      </w:r>
    </w:p>
    <w:p w:rsidR="005E066B" w:rsidRPr="00035357" w:rsidRDefault="00DB6398" w:rsidP="007538FE">
      <w:pPr>
        <w:jc w:val="left"/>
        <w:rPr>
          <w:rFonts w:ascii="Calibri" w:hAnsi="Calibri" w:cs="Calibri"/>
          <w:sz w:val="24"/>
          <w:szCs w:val="24"/>
        </w:rPr>
      </w:pPr>
      <w:r>
        <w:rPr>
          <w:rFonts w:ascii="Calibri" w:hAnsi="Calibri" w:cs="Calibri"/>
          <w:sz w:val="24"/>
          <w:szCs w:val="24"/>
        </w:rPr>
        <w:t xml:space="preserve">De afspraken die momenteel in de bijlage 3 van de tariefmethodologie 2017-2020 worden voorzien, zouden </w:t>
      </w:r>
      <w:r w:rsidR="00871C8A">
        <w:rPr>
          <w:rFonts w:ascii="Calibri" w:hAnsi="Calibri" w:cs="Calibri"/>
          <w:sz w:val="24"/>
          <w:szCs w:val="24"/>
        </w:rPr>
        <w:t>inzake</w:t>
      </w:r>
      <w:r>
        <w:rPr>
          <w:rFonts w:ascii="Calibri" w:hAnsi="Calibri" w:cs="Calibri"/>
          <w:sz w:val="24"/>
          <w:szCs w:val="24"/>
        </w:rPr>
        <w:t xml:space="preserve"> deze dossiers zowel voor de distributienetbeheerders als de VREG administratief zwaar blijken. </w:t>
      </w:r>
      <w:r w:rsidR="005E066B">
        <w:rPr>
          <w:rFonts w:ascii="Calibri" w:hAnsi="Calibri" w:cs="Calibri"/>
          <w:sz w:val="24"/>
          <w:szCs w:val="24"/>
        </w:rPr>
        <w:t>De</w:t>
      </w:r>
      <w:r w:rsidR="00EC678B">
        <w:rPr>
          <w:rFonts w:ascii="Calibri" w:hAnsi="Calibri" w:cs="Calibri"/>
          <w:sz w:val="24"/>
          <w:szCs w:val="24"/>
        </w:rPr>
        <w:t xml:space="preserve"> gebeurten</w:t>
      </w:r>
      <w:r w:rsidR="00EC678B" w:rsidRPr="00035357">
        <w:rPr>
          <w:rFonts w:ascii="Calibri" w:hAnsi="Calibri" w:cs="Calibri"/>
          <w:sz w:val="24"/>
          <w:szCs w:val="24"/>
        </w:rPr>
        <w:t>issen</w:t>
      </w:r>
      <w:r w:rsidR="005E066B" w:rsidRPr="00035357">
        <w:rPr>
          <w:rFonts w:ascii="Calibri" w:hAnsi="Calibri" w:cs="Calibri"/>
          <w:sz w:val="24"/>
          <w:szCs w:val="24"/>
        </w:rPr>
        <w:t xml:space="preserve"> kunnen </w:t>
      </w:r>
      <w:r w:rsidR="00E1278E" w:rsidRPr="00035357">
        <w:rPr>
          <w:rFonts w:ascii="Calibri" w:hAnsi="Calibri" w:cs="Calibri"/>
          <w:sz w:val="24"/>
          <w:szCs w:val="24"/>
        </w:rPr>
        <w:t xml:space="preserve">of zullen </w:t>
      </w:r>
      <w:r w:rsidR="005E066B" w:rsidRPr="00035357">
        <w:rPr>
          <w:rFonts w:ascii="Calibri" w:hAnsi="Calibri" w:cs="Calibri"/>
          <w:sz w:val="24"/>
          <w:szCs w:val="24"/>
        </w:rPr>
        <w:t xml:space="preserve">zich situeren </w:t>
      </w:r>
      <w:r w:rsidR="00E1278E" w:rsidRPr="00035357">
        <w:rPr>
          <w:rFonts w:ascii="Calibri" w:hAnsi="Calibri" w:cs="Calibri"/>
          <w:sz w:val="24"/>
          <w:szCs w:val="24"/>
        </w:rPr>
        <w:t xml:space="preserve">tijdens </w:t>
      </w:r>
      <w:r w:rsidR="00EC678B" w:rsidRPr="00035357">
        <w:rPr>
          <w:rFonts w:ascii="Calibri" w:hAnsi="Calibri" w:cs="Calibri"/>
          <w:sz w:val="24"/>
          <w:szCs w:val="24"/>
        </w:rPr>
        <w:t>een kalenderjaar</w:t>
      </w:r>
      <w:r w:rsidR="005E066B" w:rsidRPr="00035357">
        <w:rPr>
          <w:rFonts w:ascii="Calibri" w:hAnsi="Calibri" w:cs="Calibri"/>
          <w:sz w:val="24"/>
          <w:szCs w:val="24"/>
        </w:rPr>
        <w:t>.</w:t>
      </w:r>
      <w:r w:rsidR="00E1278E" w:rsidRPr="00035357">
        <w:rPr>
          <w:rFonts w:ascii="Calibri" w:hAnsi="Calibri" w:cs="Calibri"/>
          <w:sz w:val="24"/>
          <w:szCs w:val="24"/>
        </w:rPr>
        <w:t xml:space="preserve"> </w:t>
      </w:r>
      <w:r w:rsidR="005E066B" w:rsidRPr="00035357">
        <w:rPr>
          <w:rFonts w:ascii="Calibri" w:hAnsi="Calibri" w:cs="Calibri"/>
          <w:sz w:val="24"/>
          <w:szCs w:val="24"/>
        </w:rPr>
        <w:t>Concreet</w:t>
      </w:r>
      <w:r w:rsidR="00E1278E" w:rsidRPr="00035357">
        <w:rPr>
          <w:rFonts w:ascii="Calibri" w:hAnsi="Calibri" w:cs="Calibri"/>
          <w:sz w:val="24"/>
          <w:szCs w:val="24"/>
        </w:rPr>
        <w:t xml:space="preserve"> worden meerdere gebeurtenissen verwacht, zoals</w:t>
      </w:r>
      <w:r w:rsidR="005E066B" w:rsidRPr="00035357">
        <w:rPr>
          <w:rFonts w:ascii="Calibri" w:hAnsi="Calibri" w:cs="Calibri"/>
          <w:sz w:val="24"/>
          <w:szCs w:val="24"/>
        </w:rPr>
        <w:t>:</w:t>
      </w:r>
    </w:p>
    <w:p w:rsidR="00035357" w:rsidRDefault="005E066B" w:rsidP="00035357">
      <w:pPr>
        <w:numPr>
          <w:ilvl w:val="0"/>
          <w:numId w:val="27"/>
        </w:numPr>
        <w:jc w:val="left"/>
        <w:rPr>
          <w:rFonts w:ascii="Calibri" w:hAnsi="Calibri" w:cs="Calibri"/>
          <w:sz w:val="24"/>
          <w:szCs w:val="24"/>
        </w:rPr>
      </w:pPr>
      <w:r w:rsidRPr="00035357">
        <w:rPr>
          <w:rFonts w:ascii="Calibri" w:hAnsi="Calibri" w:cs="Calibri"/>
          <w:sz w:val="24"/>
          <w:szCs w:val="24"/>
        </w:rPr>
        <w:t xml:space="preserve">Fusie van distributienetbeheerders: </w:t>
      </w:r>
      <w:r w:rsidR="00DB6398" w:rsidRPr="00035357">
        <w:rPr>
          <w:rFonts w:ascii="Calibri" w:hAnsi="Calibri" w:cs="Calibri"/>
          <w:sz w:val="24"/>
          <w:szCs w:val="24"/>
        </w:rPr>
        <w:t xml:space="preserve">01/04/2019 bv. </w:t>
      </w:r>
      <w:r w:rsidRPr="00035357">
        <w:rPr>
          <w:rFonts w:ascii="Calibri" w:hAnsi="Calibri" w:cs="Calibri"/>
          <w:sz w:val="24"/>
          <w:szCs w:val="24"/>
        </w:rPr>
        <w:t>Iveg</w:t>
      </w:r>
      <w:r w:rsidR="00E1278E" w:rsidRPr="00035357">
        <w:rPr>
          <w:rFonts w:ascii="Calibri" w:hAnsi="Calibri" w:cs="Calibri"/>
          <w:sz w:val="24"/>
          <w:szCs w:val="24"/>
        </w:rPr>
        <w:t>,</w:t>
      </w:r>
      <w:r w:rsidRPr="00035357">
        <w:rPr>
          <w:rFonts w:ascii="Calibri" w:hAnsi="Calibri" w:cs="Calibri"/>
          <w:sz w:val="24"/>
          <w:szCs w:val="24"/>
        </w:rPr>
        <w:t xml:space="preserve"> Imea</w:t>
      </w:r>
      <w:r w:rsidR="00E1278E" w:rsidRPr="00035357">
        <w:rPr>
          <w:rFonts w:ascii="Calibri" w:hAnsi="Calibri" w:cs="Calibri"/>
          <w:sz w:val="24"/>
          <w:szCs w:val="24"/>
        </w:rPr>
        <w:t xml:space="preserve"> en deel Iveka</w:t>
      </w:r>
      <w:r w:rsidRPr="00035357">
        <w:rPr>
          <w:rFonts w:ascii="Calibri" w:hAnsi="Calibri" w:cs="Calibri"/>
          <w:sz w:val="24"/>
          <w:szCs w:val="24"/>
        </w:rPr>
        <w:t xml:space="preserve">. </w:t>
      </w:r>
    </w:p>
    <w:p w:rsidR="00035357" w:rsidRDefault="004707E4" w:rsidP="00035357">
      <w:pPr>
        <w:numPr>
          <w:ilvl w:val="0"/>
          <w:numId w:val="27"/>
        </w:numPr>
        <w:jc w:val="left"/>
        <w:rPr>
          <w:rFonts w:ascii="Calibri" w:hAnsi="Calibri" w:cs="Calibri"/>
          <w:sz w:val="24"/>
          <w:szCs w:val="24"/>
        </w:rPr>
      </w:pPr>
      <w:r w:rsidRPr="00035357">
        <w:rPr>
          <w:rFonts w:ascii="Calibri" w:hAnsi="Calibri"/>
          <w:sz w:val="24"/>
        </w:rPr>
        <w:t>Fusie van gemeenten</w:t>
      </w:r>
      <w:r w:rsidR="00EC678B" w:rsidRPr="00035357">
        <w:rPr>
          <w:rFonts w:ascii="Calibri" w:hAnsi="Calibri"/>
          <w:sz w:val="24"/>
        </w:rPr>
        <w:t>:</w:t>
      </w:r>
      <w:r w:rsidR="00B53F87" w:rsidRPr="00035357">
        <w:rPr>
          <w:rFonts w:ascii="Calibri" w:hAnsi="Calibri"/>
          <w:sz w:val="24"/>
        </w:rPr>
        <w:t xml:space="preserve"> 01/01/2019 </w:t>
      </w:r>
      <w:r w:rsidR="00DB6398" w:rsidRPr="00035357">
        <w:rPr>
          <w:rFonts w:ascii="Calibri" w:hAnsi="Calibri"/>
          <w:sz w:val="24"/>
        </w:rPr>
        <w:t xml:space="preserve">bv. </w:t>
      </w:r>
      <w:r w:rsidR="00EC678B" w:rsidRPr="00035357">
        <w:rPr>
          <w:rFonts w:ascii="Calibri" w:hAnsi="Calibri"/>
          <w:sz w:val="24"/>
        </w:rPr>
        <w:t xml:space="preserve">Deinze </w:t>
      </w:r>
      <w:r w:rsidR="00E1278E" w:rsidRPr="00035357">
        <w:rPr>
          <w:rFonts w:ascii="Calibri" w:hAnsi="Calibri"/>
          <w:sz w:val="24"/>
        </w:rPr>
        <w:t xml:space="preserve">(Gaselwest) </w:t>
      </w:r>
      <w:r w:rsidR="00EC678B" w:rsidRPr="00035357">
        <w:rPr>
          <w:rFonts w:ascii="Calibri" w:hAnsi="Calibri"/>
          <w:sz w:val="24"/>
        </w:rPr>
        <w:t>en Nevele</w:t>
      </w:r>
      <w:r w:rsidR="00E1278E" w:rsidRPr="00035357">
        <w:rPr>
          <w:rFonts w:ascii="Calibri" w:hAnsi="Calibri"/>
          <w:sz w:val="24"/>
        </w:rPr>
        <w:t xml:space="preserve"> (Imewo)</w:t>
      </w:r>
      <w:r w:rsidR="00035357">
        <w:rPr>
          <w:rFonts w:ascii="Calibri" w:hAnsi="Calibri" w:cs="Calibri"/>
          <w:sz w:val="24"/>
          <w:szCs w:val="24"/>
        </w:rPr>
        <w:t xml:space="preserve"> </w:t>
      </w:r>
    </w:p>
    <w:p w:rsidR="00035357" w:rsidRPr="00035357" w:rsidRDefault="00035357" w:rsidP="00C0087A">
      <w:pPr>
        <w:numPr>
          <w:ilvl w:val="0"/>
          <w:numId w:val="27"/>
        </w:numPr>
        <w:jc w:val="left"/>
        <w:rPr>
          <w:rFonts w:ascii="Calibri" w:hAnsi="Calibri" w:cs="Calibri"/>
          <w:sz w:val="24"/>
          <w:szCs w:val="24"/>
        </w:rPr>
      </w:pPr>
      <w:r w:rsidRPr="00035357">
        <w:rPr>
          <w:rFonts w:ascii="Calibri" w:hAnsi="Calibri" w:cs="Calibri"/>
          <w:sz w:val="24"/>
          <w:szCs w:val="24"/>
        </w:rPr>
        <w:t>In- en uittrede gemeenten: 01/04/2019</w:t>
      </w:r>
      <w:r w:rsidR="00ED7701" w:rsidRPr="00035357">
        <w:rPr>
          <w:rFonts w:ascii="Calibri" w:hAnsi="Calibri" w:cs="Calibri"/>
          <w:sz w:val="24"/>
          <w:szCs w:val="24"/>
        </w:rPr>
        <w:t xml:space="preserve"> in kader van overstap naar </w:t>
      </w:r>
      <w:r w:rsidR="001C3578">
        <w:rPr>
          <w:rFonts w:ascii="Calibri" w:hAnsi="Calibri" w:cs="Calibri"/>
          <w:sz w:val="24"/>
          <w:szCs w:val="24"/>
        </w:rPr>
        <w:t xml:space="preserve">één </w:t>
      </w:r>
      <w:r>
        <w:rPr>
          <w:rFonts w:ascii="Calibri" w:hAnsi="Calibri" w:cs="Calibri"/>
          <w:sz w:val="24"/>
          <w:szCs w:val="24"/>
        </w:rPr>
        <w:t>distributienetbeheerder voor elektriciteit én aardgas</w:t>
      </w:r>
      <w:r w:rsidR="00ED7701" w:rsidRPr="00035357">
        <w:rPr>
          <w:rFonts w:ascii="Calibri" w:hAnsi="Calibri" w:cs="Calibri"/>
          <w:sz w:val="24"/>
          <w:szCs w:val="24"/>
        </w:rPr>
        <w:t>.</w:t>
      </w:r>
    </w:p>
    <w:p w:rsidR="00035357" w:rsidRDefault="00035357" w:rsidP="007538FE">
      <w:pPr>
        <w:jc w:val="left"/>
        <w:rPr>
          <w:rFonts w:ascii="Calibri" w:hAnsi="Calibri" w:cs="Calibri"/>
          <w:sz w:val="24"/>
          <w:szCs w:val="24"/>
        </w:rPr>
      </w:pPr>
    </w:p>
    <w:p w:rsidR="00EC678B" w:rsidRDefault="00EC678B" w:rsidP="007538FE">
      <w:pPr>
        <w:jc w:val="left"/>
        <w:rPr>
          <w:rFonts w:ascii="Calibri" w:hAnsi="Calibri" w:cs="Calibri"/>
          <w:sz w:val="24"/>
          <w:szCs w:val="24"/>
        </w:rPr>
      </w:pPr>
      <w:r>
        <w:rPr>
          <w:rFonts w:ascii="Calibri" w:hAnsi="Calibri" w:cs="Calibri"/>
          <w:sz w:val="24"/>
          <w:szCs w:val="24"/>
        </w:rPr>
        <w:t xml:space="preserve">De distributienetbeheerders stellen op de vergadering </w:t>
      </w:r>
      <w:r w:rsidR="00E1278E">
        <w:rPr>
          <w:rFonts w:ascii="Calibri" w:hAnsi="Calibri" w:cs="Calibri"/>
          <w:sz w:val="24"/>
          <w:szCs w:val="24"/>
        </w:rPr>
        <w:t>volgende</w:t>
      </w:r>
      <w:r>
        <w:rPr>
          <w:rFonts w:ascii="Calibri" w:hAnsi="Calibri" w:cs="Calibri"/>
          <w:sz w:val="24"/>
          <w:szCs w:val="24"/>
        </w:rPr>
        <w:t xml:space="preserve"> presentatie voor:</w:t>
      </w:r>
    </w:p>
    <w:p w:rsidR="00EC678B" w:rsidRDefault="00EC678B" w:rsidP="007538FE">
      <w:pPr>
        <w:jc w:val="left"/>
        <w:rPr>
          <w:rFonts w:ascii="Calibri" w:hAnsi="Calibri" w:cs="Calibri"/>
          <w:sz w:val="24"/>
          <w:szCs w:val="24"/>
        </w:rPr>
      </w:pPr>
    </w:p>
    <w:p w:rsidR="00E75390" w:rsidRDefault="00E75390" w:rsidP="007538FE">
      <w:pPr>
        <w:jc w:val="left"/>
        <w:rPr>
          <w:rFonts w:ascii="Calibri" w:hAnsi="Calibri" w:cs="Calibri"/>
          <w:sz w:val="24"/>
          <w:szCs w:val="24"/>
        </w:rPr>
      </w:pPr>
      <w:r>
        <w:rPr>
          <w:rFonts w:ascii="Calibri" w:hAnsi="Calibri" w:cs="Calibri"/>
          <w:sz w:val="24"/>
          <w:szCs w:val="24"/>
        </w:rPr>
        <w:object w:dxaOrig="1541" w:dyaOrig="998" w14:anchorId="6185F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pt" o:ole="">
            <v:imagedata r:id="rId8" o:title=""/>
          </v:shape>
          <o:OLEObject Type="Embed" ProgID="PowerPoint.Show.12" ShapeID="_x0000_i1025" DrawAspect="Icon" ObjectID="_1592372061" r:id="rId9"/>
        </w:object>
      </w:r>
    </w:p>
    <w:p w:rsidR="00E75390" w:rsidRDefault="00E75390" w:rsidP="007538FE">
      <w:pPr>
        <w:jc w:val="left"/>
        <w:rPr>
          <w:rFonts w:ascii="Calibri" w:hAnsi="Calibri" w:cs="Calibri"/>
          <w:sz w:val="24"/>
          <w:szCs w:val="24"/>
        </w:rPr>
      </w:pPr>
    </w:p>
    <w:p w:rsidR="00EC678B" w:rsidRDefault="004707E4" w:rsidP="007538FE">
      <w:pPr>
        <w:jc w:val="left"/>
        <w:rPr>
          <w:rFonts w:ascii="Calibri" w:hAnsi="Calibri" w:cs="Calibri"/>
          <w:sz w:val="24"/>
          <w:szCs w:val="24"/>
        </w:rPr>
      </w:pPr>
      <w:r>
        <w:rPr>
          <w:rFonts w:ascii="Calibri" w:hAnsi="Calibri" w:cs="Calibri"/>
          <w:sz w:val="24"/>
          <w:szCs w:val="24"/>
        </w:rPr>
        <w:t xml:space="preserve">De distributienetbeheerders stellen hierin bepaalde </w:t>
      </w:r>
      <w:r w:rsidR="00EC678B">
        <w:rPr>
          <w:rFonts w:ascii="Calibri" w:hAnsi="Calibri" w:cs="Calibri"/>
          <w:sz w:val="24"/>
          <w:szCs w:val="24"/>
        </w:rPr>
        <w:t xml:space="preserve">verdeelsleutels voor </w:t>
      </w:r>
      <w:r>
        <w:rPr>
          <w:rFonts w:ascii="Calibri" w:hAnsi="Calibri" w:cs="Calibri"/>
          <w:sz w:val="24"/>
          <w:szCs w:val="24"/>
        </w:rPr>
        <w:t xml:space="preserve">de </w:t>
      </w:r>
      <w:r w:rsidR="00EC678B">
        <w:rPr>
          <w:rFonts w:ascii="Calibri" w:hAnsi="Calibri" w:cs="Calibri"/>
          <w:sz w:val="24"/>
          <w:szCs w:val="24"/>
        </w:rPr>
        <w:t xml:space="preserve">kosten voor en een mogelijke tijdslijn voor de administratieve en regulatoire afwikkeling van de transacties, op basis waarvan wordt verzocht om de lokale distributienettarieven te behouden </w:t>
      </w:r>
      <w:r w:rsidR="00E1278E">
        <w:rPr>
          <w:rFonts w:ascii="Calibri" w:hAnsi="Calibri" w:cs="Calibri"/>
          <w:sz w:val="24"/>
          <w:szCs w:val="24"/>
        </w:rPr>
        <w:t xml:space="preserve">op het niveau van de ex-distributienetbeheerder tot </w:t>
      </w:r>
      <w:r>
        <w:rPr>
          <w:rFonts w:ascii="Calibri" w:hAnsi="Calibri" w:cs="Calibri"/>
          <w:sz w:val="24"/>
          <w:szCs w:val="24"/>
        </w:rPr>
        <w:t xml:space="preserve">het </w:t>
      </w:r>
      <w:r w:rsidR="00EC678B">
        <w:rPr>
          <w:rFonts w:ascii="Calibri" w:hAnsi="Calibri" w:cs="Calibri"/>
          <w:sz w:val="24"/>
          <w:szCs w:val="24"/>
        </w:rPr>
        <w:t xml:space="preserve">einde </w:t>
      </w:r>
      <w:r>
        <w:rPr>
          <w:rFonts w:ascii="Calibri" w:hAnsi="Calibri" w:cs="Calibri"/>
          <w:sz w:val="24"/>
          <w:szCs w:val="24"/>
        </w:rPr>
        <w:t xml:space="preserve">van </w:t>
      </w:r>
      <w:r w:rsidR="00EC678B">
        <w:rPr>
          <w:rFonts w:ascii="Calibri" w:hAnsi="Calibri" w:cs="Calibri"/>
          <w:sz w:val="24"/>
          <w:szCs w:val="24"/>
        </w:rPr>
        <w:t>2020.</w:t>
      </w:r>
    </w:p>
    <w:p w:rsidR="00EC678B" w:rsidRDefault="00EC678B" w:rsidP="007538FE">
      <w:pPr>
        <w:jc w:val="left"/>
        <w:rPr>
          <w:rFonts w:ascii="Calibri" w:hAnsi="Calibri" w:cs="Calibri"/>
          <w:sz w:val="24"/>
          <w:szCs w:val="24"/>
        </w:rPr>
      </w:pPr>
    </w:p>
    <w:p w:rsidR="00EC678B" w:rsidRDefault="00EC678B" w:rsidP="007538FE">
      <w:pPr>
        <w:jc w:val="left"/>
        <w:rPr>
          <w:rFonts w:ascii="Calibri" w:hAnsi="Calibri" w:cs="Calibri"/>
          <w:sz w:val="24"/>
          <w:szCs w:val="24"/>
        </w:rPr>
      </w:pPr>
      <w:r>
        <w:rPr>
          <w:rFonts w:ascii="Calibri" w:hAnsi="Calibri" w:cs="Calibri"/>
          <w:sz w:val="24"/>
          <w:szCs w:val="24"/>
        </w:rPr>
        <w:t xml:space="preserve">De VREG erkent dat de verdeelsleutels in de bijlage 3 van de tariefmethodologie hoofdzakelijk bedoeld zijn voor de verdeling van </w:t>
      </w:r>
      <w:r w:rsidR="00992A38">
        <w:rPr>
          <w:rFonts w:ascii="Calibri" w:hAnsi="Calibri" w:cs="Calibri"/>
          <w:sz w:val="24"/>
          <w:szCs w:val="24"/>
        </w:rPr>
        <w:t>de resultatenrekening</w:t>
      </w:r>
      <w:r>
        <w:rPr>
          <w:rFonts w:ascii="Calibri" w:hAnsi="Calibri" w:cs="Calibri"/>
          <w:sz w:val="24"/>
          <w:szCs w:val="24"/>
        </w:rPr>
        <w:t xml:space="preserve"> en </w:t>
      </w:r>
      <w:r w:rsidR="00992A38">
        <w:rPr>
          <w:rFonts w:ascii="Calibri" w:hAnsi="Calibri" w:cs="Calibri"/>
          <w:sz w:val="24"/>
          <w:szCs w:val="24"/>
        </w:rPr>
        <w:t xml:space="preserve">balansrubrieken </w:t>
      </w:r>
      <w:r>
        <w:rPr>
          <w:rFonts w:ascii="Calibri" w:hAnsi="Calibri" w:cs="Calibri"/>
          <w:sz w:val="24"/>
          <w:szCs w:val="24"/>
        </w:rPr>
        <w:t>van een distributienetbeheerder over de gewest</w:t>
      </w:r>
      <w:r w:rsidR="00E1278E">
        <w:rPr>
          <w:rFonts w:ascii="Calibri" w:hAnsi="Calibri" w:cs="Calibri"/>
          <w:sz w:val="24"/>
          <w:szCs w:val="24"/>
        </w:rPr>
        <w:t>grenz</w:t>
      </w:r>
      <w:r>
        <w:rPr>
          <w:rFonts w:ascii="Calibri" w:hAnsi="Calibri" w:cs="Calibri"/>
          <w:sz w:val="24"/>
          <w:szCs w:val="24"/>
        </w:rPr>
        <w:t xml:space="preserve">en (Vlaanderen en Wallonië). </w:t>
      </w:r>
      <w:r w:rsidR="00E1278E">
        <w:rPr>
          <w:rFonts w:ascii="Calibri" w:hAnsi="Calibri" w:cs="Calibri"/>
          <w:sz w:val="24"/>
          <w:szCs w:val="24"/>
        </w:rPr>
        <w:t xml:space="preserve">Ze </w:t>
      </w:r>
      <w:r>
        <w:rPr>
          <w:rFonts w:ascii="Calibri" w:hAnsi="Calibri" w:cs="Calibri"/>
          <w:sz w:val="24"/>
          <w:szCs w:val="24"/>
        </w:rPr>
        <w:t xml:space="preserve">kunnen </w:t>
      </w:r>
      <w:r w:rsidR="00E1278E">
        <w:rPr>
          <w:rFonts w:ascii="Calibri" w:hAnsi="Calibri" w:cs="Calibri"/>
          <w:sz w:val="24"/>
          <w:szCs w:val="24"/>
        </w:rPr>
        <w:t xml:space="preserve">administratief </w:t>
      </w:r>
      <w:r>
        <w:rPr>
          <w:rFonts w:ascii="Calibri" w:hAnsi="Calibri" w:cs="Calibri"/>
          <w:sz w:val="24"/>
          <w:szCs w:val="24"/>
        </w:rPr>
        <w:t xml:space="preserve">te belastend zijn voor de wijzigingen op gemeentelijk vlak. De VREG en de distributienetbeheerder hadden </w:t>
      </w:r>
      <w:r w:rsidR="00C96278">
        <w:rPr>
          <w:rFonts w:ascii="Calibri" w:hAnsi="Calibri" w:cs="Calibri"/>
          <w:sz w:val="24"/>
          <w:szCs w:val="24"/>
        </w:rPr>
        <w:t xml:space="preserve">in dit kader </w:t>
      </w:r>
      <w:r>
        <w:rPr>
          <w:rFonts w:ascii="Calibri" w:hAnsi="Calibri" w:cs="Calibri"/>
          <w:sz w:val="24"/>
          <w:szCs w:val="24"/>
        </w:rPr>
        <w:t xml:space="preserve">een bespreking op 29 januari 2018, waarbij de VREG </w:t>
      </w:r>
      <w:r w:rsidR="00C96278">
        <w:rPr>
          <w:rFonts w:ascii="Calibri" w:hAnsi="Calibri" w:cs="Calibri"/>
          <w:sz w:val="24"/>
          <w:szCs w:val="24"/>
        </w:rPr>
        <w:t xml:space="preserve">al </w:t>
      </w:r>
      <w:r>
        <w:rPr>
          <w:rFonts w:ascii="Calibri" w:hAnsi="Calibri" w:cs="Calibri"/>
          <w:sz w:val="24"/>
          <w:szCs w:val="24"/>
        </w:rPr>
        <w:t xml:space="preserve">vroeg om een voorstel over te maken voor verdeelsleutels. </w:t>
      </w:r>
    </w:p>
    <w:p w:rsidR="00EC678B" w:rsidRDefault="00EC678B" w:rsidP="007538FE">
      <w:pPr>
        <w:jc w:val="left"/>
        <w:rPr>
          <w:rFonts w:ascii="Calibri" w:hAnsi="Calibri" w:cs="Calibri"/>
          <w:sz w:val="24"/>
          <w:szCs w:val="24"/>
        </w:rPr>
      </w:pPr>
    </w:p>
    <w:p w:rsidR="006176D8" w:rsidRDefault="00EC678B" w:rsidP="007538FE">
      <w:pPr>
        <w:jc w:val="left"/>
        <w:rPr>
          <w:rFonts w:ascii="Calibri" w:hAnsi="Calibri" w:cs="Calibri"/>
          <w:sz w:val="24"/>
          <w:szCs w:val="24"/>
        </w:rPr>
      </w:pPr>
      <w:r>
        <w:rPr>
          <w:rFonts w:ascii="Calibri" w:hAnsi="Calibri" w:cs="Calibri"/>
          <w:sz w:val="24"/>
          <w:szCs w:val="24"/>
        </w:rPr>
        <w:t xml:space="preserve">De VREG </w:t>
      </w:r>
      <w:r w:rsidR="002314E3">
        <w:rPr>
          <w:rFonts w:ascii="Calibri" w:hAnsi="Calibri" w:cs="Calibri"/>
          <w:sz w:val="24"/>
          <w:szCs w:val="24"/>
        </w:rPr>
        <w:t>wenst</w:t>
      </w:r>
      <w:r w:rsidR="00C96278">
        <w:rPr>
          <w:rFonts w:ascii="Calibri" w:hAnsi="Calibri" w:cs="Calibri"/>
          <w:sz w:val="24"/>
          <w:szCs w:val="24"/>
        </w:rPr>
        <w:t xml:space="preserve"> absoluut </w:t>
      </w:r>
      <w:r w:rsidR="002314E3">
        <w:rPr>
          <w:rFonts w:ascii="Calibri" w:hAnsi="Calibri" w:cs="Calibri"/>
          <w:sz w:val="24"/>
          <w:szCs w:val="24"/>
        </w:rPr>
        <w:t xml:space="preserve">te vermijden dat boekhouding en regulatoire rapporteringen, dit laatste met strikte naleving van de afgesproken verdeelsleutels, verschillen. In die zin is het best dat </w:t>
      </w:r>
      <w:r w:rsidR="00C96278">
        <w:rPr>
          <w:rFonts w:ascii="Calibri" w:hAnsi="Calibri" w:cs="Calibri"/>
          <w:sz w:val="24"/>
          <w:szCs w:val="24"/>
        </w:rPr>
        <w:t xml:space="preserve">de </w:t>
      </w:r>
      <w:r w:rsidR="002314E3">
        <w:rPr>
          <w:rFonts w:ascii="Calibri" w:hAnsi="Calibri" w:cs="Calibri"/>
          <w:sz w:val="24"/>
          <w:szCs w:val="24"/>
        </w:rPr>
        <w:t xml:space="preserve">VREG en </w:t>
      </w:r>
      <w:r w:rsidR="00C96278">
        <w:rPr>
          <w:rFonts w:ascii="Calibri" w:hAnsi="Calibri" w:cs="Calibri"/>
          <w:sz w:val="24"/>
          <w:szCs w:val="24"/>
        </w:rPr>
        <w:t xml:space="preserve">de </w:t>
      </w:r>
      <w:r w:rsidR="002314E3">
        <w:rPr>
          <w:rFonts w:ascii="Calibri" w:hAnsi="Calibri" w:cs="Calibri"/>
          <w:sz w:val="24"/>
          <w:szCs w:val="24"/>
        </w:rPr>
        <w:t>distributienetbeheerder</w:t>
      </w:r>
      <w:r w:rsidR="00C96278">
        <w:rPr>
          <w:rFonts w:ascii="Calibri" w:hAnsi="Calibri" w:cs="Calibri"/>
          <w:sz w:val="24"/>
          <w:szCs w:val="24"/>
        </w:rPr>
        <w:t>s</w:t>
      </w:r>
      <w:r w:rsidR="002314E3">
        <w:rPr>
          <w:rFonts w:ascii="Calibri" w:hAnsi="Calibri" w:cs="Calibri"/>
          <w:sz w:val="24"/>
          <w:szCs w:val="24"/>
        </w:rPr>
        <w:t xml:space="preserve"> afspreken dat de splitsings</w:t>
      </w:r>
      <w:r w:rsidR="00992A38">
        <w:rPr>
          <w:rFonts w:ascii="Calibri" w:hAnsi="Calibri" w:cs="Calibri"/>
          <w:sz w:val="24"/>
          <w:szCs w:val="24"/>
        </w:rPr>
        <w:t>- en fusie</w:t>
      </w:r>
      <w:r w:rsidR="002314E3">
        <w:rPr>
          <w:rFonts w:ascii="Calibri" w:hAnsi="Calibri" w:cs="Calibri"/>
          <w:sz w:val="24"/>
          <w:szCs w:val="24"/>
        </w:rPr>
        <w:t>voorstellen worden opgemaakt conform de nieuwe verdeelsleutels in de tariefmethodologie.</w:t>
      </w:r>
      <w:r w:rsidR="006176D8">
        <w:rPr>
          <w:rFonts w:ascii="Calibri" w:hAnsi="Calibri" w:cs="Calibri"/>
          <w:sz w:val="24"/>
          <w:szCs w:val="24"/>
        </w:rPr>
        <w:t xml:space="preserve"> </w:t>
      </w:r>
    </w:p>
    <w:p w:rsidR="006176D8" w:rsidRDefault="006176D8" w:rsidP="007538FE">
      <w:pPr>
        <w:jc w:val="left"/>
        <w:rPr>
          <w:rFonts w:ascii="Calibri" w:hAnsi="Calibri" w:cs="Calibri"/>
          <w:sz w:val="24"/>
          <w:szCs w:val="24"/>
        </w:rPr>
      </w:pPr>
    </w:p>
    <w:p w:rsidR="00C96278" w:rsidRDefault="00C96278" w:rsidP="007538FE">
      <w:pPr>
        <w:jc w:val="left"/>
        <w:rPr>
          <w:rFonts w:ascii="Calibri" w:hAnsi="Calibri" w:cs="Calibri"/>
          <w:sz w:val="24"/>
          <w:szCs w:val="24"/>
        </w:rPr>
      </w:pPr>
      <w:r>
        <w:rPr>
          <w:rFonts w:ascii="Calibri" w:hAnsi="Calibri" w:cs="Calibri"/>
          <w:sz w:val="24"/>
          <w:szCs w:val="24"/>
        </w:rPr>
        <w:t>De distributienetbeheerders maken nog een voorstel over van verdeelsleutels voor wat betreft de verdeling van de balansen.</w:t>
      </w:r>
    </w:p>
    <w:p w:rsidR="00C96278" w:rsidRDefault="00C96278" w:rsidP="007538FE">
      <w:pPr>
        <w:jc w:val="left"/>
        <w:rPr>
          <w:rFonts w:ascii="Calibri" w:hAnsi="Calibri" w:cs="Calibri"/>
          <w:sz w:val="24"/>
          <w:szCs w:val="24"/>
        </w:rPr>
      </w:pPr>
    </w:p>
    <w:p w:rsidR="006176D8" w:rsidRDefault="006176D8" w:rsidP="007538FE">
      <w:pPr>
        <w:jc w:val="left"/>
        <w:rPr>
          <w:rFonts w:ascii="Calibri" w:hAnsi="Calibri" w:cs="Calibri"/>
          <w:sz w:val="24"/>
          <w:szCs w:val="24"/>
        </w:rPr>
      </w:pPr>
      <w:r>
        <w:rPr>
          <w:rFonts w:ascii="Calibri" w:hAnsi="Calibri" w:cs="Calibri"/>
          <w:sz w:val="24"/>
          <w:szCs w:val="24"/>
        </w:rPr>
        <w:t xml:space="preserve">De VREG overweegt </w:t>
      </w:r>
      <w:r w:rsidR="00C96278">
        <w:rPr>
          <w:rFonts w:ascii="Calibri" w:hAnsi="Calibri" w:cs="Calibri"/>
          <w:sz w:val="24"/>
          <w:szCs w:val="24"/>
        </w:rPr>
        <w:t xml:space="preserve">hiertoe </w:t>
      </w:r>
      <w:r>
        <w:rPr>
          <w:rFonts w:ascii="Calibri" w:hAnsi="Calibri" w:cs="Calibri"/>
          <w:sz w:val="24"/>
          <w:szCs w:val="24"/>
        </w:rPr>
        <w:t xml:space="preserve">een extra bijlage (3B) bij de tariefmethodologie te voegen </w:t>
      </w:r>
      <w:r w:rsidR="00C96278">
        <w:rPr>
          <w:rFonts w:ascii="Calibri" w:hAnsi="Calibri" w:cs="Calibri"/>
          <w:sz w:val="24"/>
          <w:szCs w:val="24"/>
        </w:rPr>
        <w:t>met</w:t>
      </w:r>
      <w:r>
        <w:rPr>
          <w:rFonts w:ascii="Calibri" w:hAnsi="Calibri" w:cs="Calibri"/>
          <w:sz w:val="24"/>
          <w:szCs w:val="24"/>
        </w:rPr>
        <w:t xml:space="preserve"> de toe te passen verdeelsleutels</w:t>
      </w:r>
      <w:r w:rsidR="00992A38">
        <w:rPr>
          <w:rFonts w:ascii="Calibri" w:hAnsi="Calibri" w:cs="Calibri"/>
          <w:sz w:val="24"/>
          <w:szCs w:val="24"/>
        </w:rPr>
        <w:t xml:space="preserve"> voor de fusie en (partiële) splitsing van distributienetbeheerders</w:t>
      </w:r>
      <w:r>
        <w:rPr>
          <w:rFonts w:ascii="Calibri" w:hAnsi="Calibri" w:cs="Calibri"/>
          <w:sz w:val="24"/>
          <w:szCs w:val="24"/>
        </w:rPr>
        <w:t>.</w:t>
      </w:r>
    </w:p>
    <w:p w:rsidR="00DA1B19" w:rsidRDefault="00DA1B19" w:rsidP="007538FE">
      <w:pPr>
        <w:jc w:val="left"/>
        <w:rPr>
          <w:rFonts w:ascii="Calibri" w:hAnsi="Calibri" w:cs="Calibri"/>
          <w:sz w:val="24"/>
          <w:szCs w:val="24"/>
        </w:rPr>
      </w:pPr>
    </w:p>
    <w:p w:rsidR="00DA1B19" w:rsidRDefault="00DA1B19" w:rsidP="007538FE">
      <w:pPr>
        <w:jc w:val="left"/>
        <w:rPr>
          <w:rFonts w:ascii="Calibri" w:hAnsi="Calibri" w:cs="Calibri"/>
          <w:sz w:val="24"/>
          <w:szCs w:val="24"/>
        </w:rPr>
      </w:pPr>
      <w:r>
        <w:rPr>
          <w:rFonts w:ascii="Calibri" w:hAnsi="Calibri" w:cs="Calibri"/>
          <w:sz w:val="24"/>
          <w:szCs w:val="24"/>
        </w:rPr>
        <w:t xml:space="preserve">Wat betreft het voorstel van verlenging van de distributienettarieven tot einde 2020 meent de VREG dat dit niet in dit kader, van wijziging van de tariefmethodologie, hoeft besproken te worden. </w:t>
      </w:r>
      <w:r w:rsidR="000F1912">
        <w:rPr>
          <w:rFonts w:ascii="Calibri" w:hAnsi="Calibri" w:cs="Calibri"/>
          <w:sz w:val="24"/>
          <w:szCs w:val="24"/>
        </w:rPr>
        <w:t>I</w:t>
      </w:r>
      <w:r>
        <w:rPr>
          <w:rFonts w:ascii="Calibri" w:hAnsi="Calibri" w:cs="Calibri"/>
          <w:sz w:val="24"/>
          <w:szCs w:val="24"/>
        </w:rPr>
        <w:t>ndien men voor deze piste zou kiezen, zal het hierdoor ontstane volumeverschil voor die distributienetbeheerder nadien gesolidariseerd worden over al</w:t>
      </w:r>
      <w:r w:rsidR="000F1912">
        <w:rPr>
          <w:rFonts w:ascii="Calibri" w:hAnsi="Calibri" w:cs="Calibri"/>
          <w:sz w:val="24"/>
          <w:szCs w:val="24"/>
        </w:rPr>
        <w:t xml:space="preserve"> zijn</w:t>
      </w:r>
      <w:r>
        <w:rPr>
          <w:rFonts w:ascii="Calibri" w:hAnsi="Calibri" w:cs="Calibri"/>
          <w:sz w:val="24"/>
          <w:szCs w:val="24"/>
        </w:rPr>
        <w:t xml:space="preserve"> gemeenten</w:t>
      </w:r>
      <w:r w:rsidR="00A97AF3">
        <w:rPr>
          <w:rFonts w:ascii="Calibri" w:hAnsi="Calibri" w:cs="Calibri"/>
          <w:sz w:val="24"/>
          <w:szCs w:val="24"/>
        </w:rPr>
        <w:t xml:space="preserve">, </w:t>
      </w:r>
      <w:r w:rsidR="000F1912">
        <w:rPr>
          <w:rFonts w:ascii="Calibri" w:hAnsi="Calibri" w:cs="Calibri"/>
          <w:sz w:val="24"/>
          <w:szCs w:val="24"/>
        </w:rPr>
        <w:t xml:space="preserve">als gevolg van </w:t>
      </w:r>
      <w:r w:rsidR="00A97AF3">
        <w:rPr>
          <w:rFonts w:ascii="Calibri" w:hAnsi="Calibri" w:cs="Calibri"/>
          <w:sz w:val="24"/>
          <w:szCs w:val="24"/>
        </w:rPr>
        <w:t>de werkwijze in de tariefmethodologie</w:t>
      </w:r>
      <w:r>
        <w:rPr>
          <w:rFonts w:ascii="Calibri" w:hAnsi="Calibri" w:cs="Calibri"/>
          <w:sz w:val="24"/>
          <w:szCs w:val="24"/>
        </w:rPr>
        <w:t>.</w:t>
      </w:r>
    </w:p>
    <w:p w:rsidR="00EC678B" w:rsidRPr="00E1278E" w:rsidRDefault="002314E3" w:rsidP="007538FE">
      <w:pPr>
        <w:pStyle w:val="Kop2"/>
        <w:numPr>
          <w:ilvl w:val="1"/>
          <w:numId w:val="26"/>
        </w:numPr>
        <w:rPr>
          <w:rFonts w:ascii="Calibri" w:hAnsi="Calibri" w:cs="Calibri"/>
          <w:sz w:val="24"/>
          <w:szCs w:val="24"/>
        </w:rPr>
      </w:pPr>
      <w:r w:rsidRPr="00E1278E">
        <w:rPr>
          <w:rFonts w:ascii="Calibri" w:hAnsi="Calibri" w:cs="Calibri"/>
          <w:sz w:val="24"/>
          <w:szCs w:val="24"/>
        </w:rPr>
        <w:t>Splitsing werkmaatschappij</w:t>
      </w:r>
    </w:p>
    <w:p w:rsidR="00EC678B" w:rsidRDefault="00EC678B" w:rsidP="007538FE">
      <w:pPr>
        <w:jc w:val="left"/>
        <w:rPr>
          <w:rFonts w:ascii="Calibri" w:hAnsi="Calibri" w:cs="Calibri"/>
          <w:sz w:val="24"/>
          <w:szCs w:val="24"/>
        </w:rPr>
      </w:pPr>
    </w:p>
    <w:p w:rsidR="002D3F7C" w:rsidRDefault="002314E3" w:rsidP="007538FE">
      <w:pPr>
        <w:jc w:val="left"/>
        <w:rPr>
          <w:rFonts w:ascii="Calibri" w:hAnsi="Calibri" w:cs="Calibri"/>
          <w:sz w:val="24"/>
          <w:szCs w:val="24"/>
        </w:rPr>
      </w:pPr>
      <w:r>
        <w:rPr>
          <w:rFonts w:ascii="Calibri" w:hAnsi="Calibri" w:cs="Calibri"/>
          <w:sz w:val="24"/>
          <w:szCs w:val="24"/>
        </w:rPr>
        <w:t>Werkmaatschappij Infrax-Limburg z</w:t>
      </w:r>
      <w:r w:rsidR="00AA1C60">
        <w:rPr>
          <w:rFonts w:ascii="Calibri" w:hAnsi="Calibri" w:cs="Calibri"/>
          <w:sz w:val="24"/>
          <w:szCs w:val="24"/>
        </w:rPr>
        <w:t>ou</w:t>
      </w:r>
      <w:r>
        <w:rPr>
          <w:rFonts w:ascii="Calibri" w:hAnsi="Calibri" w:cs="Calibri"/>
          <w:sz w:val="24"/>
          <w:szCs w:val="24"/>
        </w:rPr>
        <w:t>, met het oog op haar omzetting naar Fluvius OV</w:t>
      </w:r>
      <w:r w:rsidR="00AA1C60">
        <w:rPr>
          <w:rFonts w:ascii="Calibri" w:hAnsi="Calibri" w:cs="Calibri"/>
          <w:sz w:val="24"/>
          <w:szCs w:val="24"/>
        </w:rPr>
        <w:t xml:space="preserve"> (voorzien vanaf </w:t>
      </w:r>
      <w:r w:rsidR="00992A38">
        <w:rPr>
          <w:rFonts w:ascii="Calibri" w:hAnsi="Calibri" w:cs="Calibri"/>
          <w:sz w:val="24"/>
          <w:szCs w:val="24"/>
        </w:rPr>
        <w:t>0</w:t>
      </w:r>
      <w:r w:rsidR="00AA1C60">
        <w:rPr>
          <w:rFonts w:ascii="Calibri" w:hAnsi="Calibri" w:cs="Calibri"/>
          <w:sz w:val="24"/>
          <w:szCs w:val="24"/>
        </w:rPr>
        <w:t>1/</w:t>
      </w:r>
      <w:r w:rsidR="00992A38">
        <w:rPr>
          <w:rFonts w:ascii="Calibri" w:hAnsi="Calibri" w:cs="Calibri"/>
          <w:sz w:val="24"/>
          <w:szCs w:val="24"/>
        </w:rPr>
        <w:t>0</w:t>
      </w:r>
      <w:r w:rsidR="00AA1C60">
        <w:rPr>
          <w:rFonts w:ascii="Calibri" w:hAnsi="Calibri" w:cs="Calibri"/>
          <w:sz w:val="24"/>
          <w:szCs w:val="24"/>
        </w:rPr>
        <w:t>1/2018</w:t>
      </w:r>
      <w:r w:rsidR="00826F93">
        <w:rPr>
          <w:rFonts w:ascii="Calibri" w:hAnsi="Calibri" w:cs="Calibri"/>
          <w:sz w:val="24"/>
          <w:szCs w:val="24"/>
        </w:rPr>
        <w:t xml:space="preserve"> bij fusie van Eandis en Infrax</w:t>
      </w:r>
      <w:r w:rsidR="00AA1C60">
        <w:rPr>
          <w:rFonts w:ascii="Calibri" w:hAnsi="Calibri" w:cs="Calibri"/>
          <w:sz w:val="24"/>
          <w:szCs w:val="24"/>
        </w:rPr>
        <w:t>)</w:t>
      </w:r>
      <w:r>
        <w:rPr>
          <w:rFonts w:ascii="Calibri" w:hAnsi="Calibri" w:cs="Calibri"/>
          <w:sz w:val="24"/>
          <w:szCs w:val="24"/>
        </w:rPr>
        <w:t xml:space="preserve">, </w:t>
      </w:r>
      <w:r w:rsidR="00992A38">
        <w:rPr>
          <w:rFonts w:ascii="Calibri" w:hAnsi="Calibri" w:cs="Calibri"/>
          <w:sz w:val="24"/>
          <w:szCs w:val="24"/>
        </w:rPr>
        <w:t xml:space="preserve">haar balans en resultatenrekening (met uitzondering </w:t>
      </w:r>
      <w:r w:rsidR="00101E02">
        <w:rPr>
          <w:rFonts w:ascii="Calibri" w:hAnsi="Calibri" w:cs="Calibri"/>
          <w:sz w:val="24"/>
          <w:szCs w:val="24"/>
        </w:rPr>
        <w:t>van kosten</w:t>
      </w:r>
      <w:r w:rsidR="00992A38">
        <w:rPr>
          <w:rFonts w:ascii="Calibri" w:hAnsi="Calibri" w:cs="Calibri"/>
          <w:sz w:val="24"/>
          <w:szCs w:val="24"/>
        </w:rPr>
        <w:t xml:space="preserve"> voor het statutair personeel)</w:t>
      </w:r>
      <w:r w:rsidR="002D3F7C">
        <w:rPr>
          <w:rFonts w:ascii="Calibri" w:hAnsi="Calibri" w:cs="Calibri"/>
          <w:sz w:val="24"/>
          <w:szCs w:val="24"/>
        </w:rPr>
        <w:t xml:space="preserve"> </w:t>
      </w:r>
      <w:r w:rsidR="00BA2EAB">
        <w:rPr>
          <w:rFonts w:ascii="Calibri" w:hAnsi="Calibri" w:cs="Calibri"/>
          <w:sz w:val="24"/>
          <w:szCs w:val="24"/>
        </w:rPr>
        <w:t xml:space="preserve">gedeeltelijk </w:t>
      </w:r>
      <w:r>
        <w:rPr>
          <w:rFonts w:ascii="Calibri" w:hAnsi="Calibri" w:cs="Calibri"/>
          <w:sz w:val="24"/>
          <w:szCs w:val="24"/>
        </w:rPr>
        <w:t xml:space="preserve">overdragen aan Inter-Energa. </w:t>
      </w:r>
      <w:r w:rsidR="002D3F7C">
        <w:rPr>
          <w:rFonts w:ascii="Calibri" w:hAnsi="Calibri" w:cs="Calibri"/>
          <w:sz w:val="24"/>
          <w:szCs w:val="24"/>
        </w:rPr>
        <w:t xml:space="preserve">Analoog </w:t>
      </w:r>
      <w:r w:rsidR="00101E02">
        <w:rPr>
          <w:rFonts w:ascii="Calibri" w:hAnsi="Calibri" w:cs="Calibri"/>
          <w:sz w:val="24"/>
          <w:szCs w:val="24"/>
        </w:rPr>
        <w:t xml:space="preserve">zou </w:t>
      </w:r>
      <w:r w:rsidR="002D3F7C">
        <w:rPr>
          <w:rFonts w:ascii="Calibri" w:hAnsi="Calibri" w:cs="Calibri"/>
          <w:sz w:val="24"/>
          <w:szCs w:val="24"/>
        </w:rPr>
        <w:t xml:space="preserve">werkmaatschappij Infrax cvba </w:t>
      </w:r>
      <w:r w:rsidR="00101E02">
        <w:rPr>
          <w:rFonts w:ascii="Calibri" w:hAnsi="Calibri" w:cs="Calibri"/>
          <w:sz w:val="24"/>
          <w:szCs w:val="24"/>
        </w:rPr>
        <w:t xml:space="preserve">haar balans en resultatenrekening </w:t>
      </w:r>
      <w:r w:rsidR="002D3F7C">
        <w:rPr>
          <w:rFonts w:ascii="Calibri" w:hAnsi="Calibri" w:cs="Calibri"/>
          <w:sz w:val="24"/>
          <w:szCs w:val="24"/>
        </w:rPr>
        <w:t xml:space="preserve">aan </w:t>
      </w:r>
      <w:r w:rsidR="00847F25">
        <w:rPr>
          <w:rFonts w:ascii="Calibri" w:hAnsi="Calibri" w:cs="Calibri"/>
          <w:sz w:val="24"/>
          <w:szCs w:val="24"/>
        </w:rPr>
        <w:t xml:space="preserve">Eandis </w:t>
      </w:r>
      <w:r w:rsidR="00101E02">
        <w:rPr>
          <w:rFonts w:ascii="Calibri" w:hAnsi="Calibri" w:cs="Calibri"/>
          <w:sz w:val="24"/>
          <w:szCs w:val="24"/>
        </w:rPr>
        <w:t>overdragen</w:t>
      </w:r>
      <w:r w:rsidR="00847F25">
        <w:rPr>
          <w:rFonts w:ascii="Calibri" w:hAnsi="Calibri" w:cs="Calibri"/>
          <w:sz w:val="24"/>
          <w:szCs w:val="24"/>
        </w:rPr>
        <w:t xml:space="preserve"> (fusie door opslorping)</w:t>
      </w:r>
      <w:r w:rsidR="002D3F7C">
        <w:rPr>
          <w:rFonts w:ascii="Calibri" w:hAnsi="Calibri" w:cs="Calibri"/>
          <w:sz w:val="24"/>
          <w:szCs w:val="24"/>
        </w:rPr>
        <w:t xml:space="preserve">. </w:t>
      </w:r>
      <w:r>
        <w:rPr>
          <w:rFonts w:ascii="Calibri" w:hAnsi="Calibri" w:cs="Calibri"/>
          <w:sz w:val="24"/>
          <w:szCs w:val="24"/>
        </w:rPr>
        <w:t xml:space="preserve">Daardoor zullen </w:t>
      </w:r>
      <w:r w:rsidR="00AA1C60">
        <w:rPr>
          <w:rFonts w:ascii="Calibri" w:hAnsi="Calibri" w:cs="Calibri"/>
          <w:sz w:val="24"/>
          <w:szCs w:val="24"/>
        </w:rPr>
        <w:t xml:space="preserve">correcties </w:t>
      </w:r>
      <w:r w:rsidR="005B4A09">
        <w:rPr>
          <w:rFonts w:ascii="Calibri" w:hAnsi="Calibri" w:cs="Calibri"/>
          <w:sz w:val="24"/>
          <w:szCs w:val="24"/>
        </w:rPr>
        <w:t xml:space="preserve">nr. 23, 24, 26 en 27 </w:t>
      </w:r>
      <w:r w:rsidR="00AA1C60">
        <w:rPr>
          <w:rFonts w:ascii="Calibri" w:hAnsi="Calibri" w:cs="Calibri"/>
          <w:sz w:val="24"/>
          <w:szCs w:val="24"/>
        </w:rPr>
        <w:t xml:space="preserve">in </w:t>
      </w:r>
      <w:r>
        <w:rPr>
          <w:rFonts w:ascii="Calibri" w:hAnsi="Calibri" w:cs="Calibri"/>
          <w:sz w:val="24"/>
          <w:szCs w:val="24"/>
        </w:rPr>
        <w:t xml:space="preserve">rapporteringstabel in </w:t>
      </w:r>
      <w:r w:rsidR="004C3F47">
        <w:rPr>
          <w:rFonts w:ascii="Calibri" w:hAnsi="Calibri" w:cs="Calibri"/>
          <w:sz w:val="24"/>
          <w:szCs w:val="24"/>
        </w:rPr>
        <w:t>T</w:t>
      </w:r>
      <w:r w:rsidR="00124803">
        <w:rPr>
          <w:rFonts w:ascii="Calibri" w:hAnsi="Calibri" w:cs="Calibri"/>
          <w:sz w:val="24"/>
          <w:szCs w:val="24"/>
        </w:rPr>
        <w:t>9</w:t>
      </w:r>
      <w:r w:rsidR="004C3F47">
        <w:rPr>
          <w:rFonts w:ascii="Calibri" w:hAnsi="Calibri" w:cs="Calibri"/>
          <w:sz w:val="24"/>
          <w:szCs w:val="24"/>
        </w:rPr>
        <w:t xml:space="preserve"> van de </w:t>
      </w:r>
      <w:r>
        <w:rPr>
          <w:rFonts w:ascii="Calibri" w:hAnsi="Calibri" w:cs="Calibri"/>
          <w:sz w:val="24"/>
          <w:szCs w:val="24"/>
        </w:rPr>
        <w:t xml:space="preserve">bijlage </w:t>
      </w:r>
      <w:r w:rsidR="004C3F47">
        <w:rPr>
          <w:rFonts w:ascii="Calibri" w:hAnsi="Calibri" w:cs="Calibri"/>
          <w:sz w:val="24"/>
          <w:szCs w:val="24"/>
        </w:rPr>
        <w:t>5</w:t>
      </w:r>
      <w:r>
        <w:rPr>
          <w:rFonts w:ascii="Calibri" w:hAnsi="Calibri" w:cs="Calibri"/>
          <w:sz w:val="24"/>
          <w:szCs w:val="24"/>
        </w:rPr>
        <w:t xml:space="preserve"> van de distributienetbeheerder</w:t>
      </w:r>
      <w:r w:rsidR="00AA1C60">
        <w:rPr>
          <w:rFonts w:ascii="Calibri" w:hAnsi="Calibri" w:cs="Calibri"/>
          <w:sz w:val="24"/>
          <w:szCs w:val="24"/>
        </w:rPr>
        <w:t xml:space="preserve"> komen te vervallen</w:t>
      </w:r>
      <w:r>
        <w:rPr>
          <w:rFonts w:ascii="Calibri" w:hAnsi="Calibri" w:cs="Calibri"/>
          <w:sz w:val="24"/>
          <w:szCs w:val="24"/>
        </w:rPr>
        <w:t>.</w:t>
      </w:r>
    </w:p>
    <w:p w:rsidR="001C3578" w:rsidRDefault="001C3578" w:rsidP="007538FE">
      <w:pPr>
        <w:jc w:val="left"/>
        <w:rPr>
          <w:rFonts w:ascii="Calibri" w:hAnsi="Calibri" w:cs="Calibri"/>
          <w:sz w:val="24"/>
          <w:szCs w:val="24"/>
        </w:rPr>
      </w:pPr>
    </w:p>
    <w:p w:rsidR="002D3F7C" w:rsidRDefault="001C3578" w:rsidP="007538FE">
      <w:pPr>
        <w:jc w:val="left"/>
        <w:rPr>
          <w:rFonts w:ascii="Calibri" w:hAnsi="Calibri" w:cs="Calibri"/>
          <w:sz w:val="24"/>
          <w:szCs w:val="24"/>
        </w:rPr>
      </w:pPr>
      <w:r>
        <w:rPr>
          <w:rFonts w:ascii="Calibri" w:hAnsi="Calibri" w:cs="Calibri"/>
          <w:sz w:val="24"/>
          <w:szCs w:val="24"/>
        </w:rPr>
        <w:t xml:space="preserve">De </w:t>
      </w:r>
      <w:r w:rsidR="002D3F7C">
        <w:rPr>
          <w:rFonts w:ascii="Calibri" w:hAnsi="Calibri" w:cs="Calibri"/>
          <w:sz w:val="24"/>
          <w:szCs w:val="24"/>
        </w:rPr>
        <w:t xml:space="preserve">VREG merkt op dat </w:t>
      </w:r>
      <w:r w:rsidR="005B4A09">
        <w:rPr>
          <w:rFonts w:ascii="Calibri" w:hAnsi="Calibri" w:cs="Calibri"/>
          <w:sz w:val="24"/>
          <w:szCs w:val="24"/>
        </w:rPr>
        <w:t>de</w:t>
      </w:r>
      <w:r w:rsidR="00101E02">
        <w:rPr>
          <w:rFonts w:ascii="Calibri" w:hAnsi="Calibri" w:cs="Calibri"/>
          <w:sz w:val="24"/>
          <w:szCs w:val="24"/>
        </w:rPr>
        <w:t xml:space="preserve"> afschrijvingen,</w:t>
      </w:r>
      <w:r w:rsidR="005B4A09">
        <w:rPr>
          <w:rFonts w:ascii="Calibri" w:hAnsi="Calibri" w:cs="Calibri"/>
          <w:sz w:val="24"/>
          <w:szCs w:val="24"/>
        </w:rPr>
        <w:t xml:space="preserve"> </w:t>
      </w:r>
      <w:r w:rsidR="00ED7F9B">
        <w:rPr>
          <w:rFonts w:ascii="Calibri" w:hAnsi="Calibri" w:cs="Calibri"/>
          <w:sz w:val="24"/>
          <w:szCs w:val="24"/>
        </w:rPr>
        <w:t>ope</w:t>
      </w:r>
      <w:r w:rsidR="004707E4">
        <w:rPr>
          <w:rFonts w:ascii="Calibri" w:hAnsi="Calibri" w:cs="Calibri"/>
          <w:sz w:val="24"/>
          <w:szCs w:val="24"/>
        </w:rPr>
        <w:t xml:space="preserve">rationele kosten </w:t>
      </w:r>
      <w:r w:rsidR="00ED7F9B">
        <w:rPr>
          <w:rFonts w:ascii="Calibri" w:hAnsi="Calibri" w:cs="Calibri"/>
          <w:sz w:val="24"/>
          <w:szCs w:val="24"/>
        </w:rPr>
        <w:t xml:space="preserve">en de </w:t>
      </w:r>
      <w:r w:rsidR="005B4A09">
        <w:rPr>
          <w:rFonts w:ascii="Calibri" w:hAnsi="Calibri" w:cs="Calibri"/>
          <w:sz w:val="24"/>
          <w:szCs w:val="24"/>
        </w:rPr>
        <w:t>RAB van</w:t>
      </w:r>
      <w:r w:rsidR="00101E02">
        <w:rPr>
          <w:rFonts w:ascii="Calibri" w:hAnsi="Calibri" w:cs="Calibri"/>
          <w:sz w:val="24"/>
          <w:szCs w:val="24"/>
        </w:rPr>
        <w:t xml:space="preserve"> de</w:t>
      </w:r>
      <w:r w:rsidR="005B4A09">
        <w:rPr>
          <w:rFonts w:ascii="Calibri" w:hAnsi="Calibri" w:cs="Calibri"/>
          <w:sz w:val="24"/>
          <w:szCs w:val="24"/>
        </w:rPr>
        <w:t xml:space="preserve"> </w:t>
      </w:r>
      <w:r w:rsidR="002D3F7C">
        <w:rPr>
          <w:rFonts w:ascii="Calibri" w:hAnsi="Calibri" w:cs="Calibri"/>
          <w:sz w:val="24"/>
          <w:szCs w:val="24"/>
        </w:rPr>
        <w:t xml:space="preserve">Infrax-distributienetbeheerders in de trendberekening volgens de tariefmethodologie </w:t>
      </w:r>
      <w:r w:rsidR="005B4A09">
        <w:rPr>
          <w:rFonts w:ascii="Calibri" w:hAnsi="Calibri" w:cs="Calibri"/>
          <w:sz w:val="24"/>
          <w:szCs w:val="24"/>
        </w:rPr>
        <w:t xml:space="preserve">dan </w:t>
      </w:r>
      <w:r w:rsidR="002D3F7C">
        <w:rPr>
          <w:rFonts w:ascii="Calibri" w:hAnsi="Calibri" w:cs="Calibri"/>
          <w:sz w:val="24"/>
          <w:szCs w:val="24"/>
        </w:rPr>
        <w:t>moet</w:t>
      </w:r>
      <w:r w:rsidR="00A24F6D">
        <w:rPr>
          <w:rFonts w:ascii="Calibri" w:hAnsi="Calibri" w:cs="Calibri"/>
          <w:sz w:val="24"/>
          <w:szCs w:val="24"/>
        </w:rPr>
        <w:t>en</w:t>
      </w:r>
      <w:r w:rsidR="002D3F7C">
        <w:rPr>
          <w:rFonts w:ascii="Calibri" w:hAnsi="Calibri" w:cs="Calibri"/>
          <w:sz w:val="24"/>
          <w:szCs w:val="24"/>
        </w:rPr>
        <w:t xml:space="preserve"> </w:t>
      </w:r>
      <w:r w:rsidR="005B4A09">
        <w:rPr>
          <w:rFonts w:ascii="Calibri" w:hAnsi="Calibri" w:cs="Calibri"/>
          <w:sz w:val="24"/>
          <w:szCs w:val="24"/>
        </w:rPr>
        <w:t>aangepast</w:t>
      </w:r>
      <w:r w:rsidR="006176D8">
        <w:rPr>
          <w:rFonts w:ascii="Calibri" w:hAnsi="Calibri" w:cs="Calibri"/>
          <w:sz w:val="24"/>
          <w:szCs w:val="24"/>
        </w:rPr>
        <w:t xml:space="preserve"> </w:t>
      </w:r>
      <w:r w:rsidR="005B4A09">
        <w:rPr>
          <w:rFonts w:ascii="Calibri" w:hAnsi="Calibri" w:cs="Calibri"/>
          <w:sz w:val="24"/>
          <w:szCs w:val="24"/>
        </w:rPr>
        <w:t>worden</w:t>
      </w:r>
      <w:r w:rsidR="00ED7F9B">
        <w:rPr>
          <w:rFonts w:ascii="Calibri" w:hAnsi="Calibri" w:cs="Calibri"/>
          <w:sz w:val="24"/>
          <w:szCs w:val="24"/>
        </w:rPr>
        <w:t>, althans voor de jaren 2015, 2016 en 2017 indien deze zullen worden gebruikt voor de volgende reguleringsperiode (met nieuwe wacc)</w:t>
      </w:r>
      <w:r w:rsidR="005B4A09">
        <w:rPr>
          <w:rFonts w:ascii="Calibri" w:hAnsi="Calibri" w:cs="Calibri"/>
          <w:sz w:val="24"/>
          <w:szCs w:val="24"/>
        </w:rPr>
        <w:t>.</w:t>
      </w:r>
      <w:r w:rsidR="002D3F7C">
        <w:rPr>
          <w:rFonts w:ascii="Calibri" w:hAnsi="Calibri" w:cs="Calibri"/>
          <w:sz w:val="24"/>
          <w:szCs w:val="24"/>
        </w:rPr>
        <w:t xml:space="preserve"> </w:t>
      </w:r>
      <w:r w:rsidR="00ED7F9B">
        <w:rPr>
          <w:rFonts w:ascii="Calibri" w:hAnsi="Calibri" w:cs="Calibri"/>
          <w:sz w:val="24"/>
          <w:szCs w:val="24"/>
        </w:rPr>
        <w:t>De VREG meent dat dit dossier buiten de tariefmethodologie kan behandeld worden.</w:t>
      </w:r>
    </w:p>
    <w:p w:rsidR="00433C52" w:rsidRPr="00A96959" w:rsidRDefault="00433C52" w:rsidP="007538FE">
      <w:pPr>
        <w:pStyle w:val="Kop2"/>
        <w:numPr>
          <w:ilvl w:val="0"/>
          <w:numId w:val="26"/>
        </w:numPr>
        <w:rPr>
          <w:rFonts w:ascii="Calibri" w:hAnsi="Calibri" w:cs="Calibri"/>
          <w:sz w:val="24"/>
          <w:szCs w:val="24"/>
        </w:rPr>
      </w:pPr>
      <w:r w:rsidRPr="00A96959">
        <w:rPr>
          <w:rFonts w:ascii="Calibri" w:hAnsi="Calibri" w:cs="Calibri"/>
          <w:sz w:val="24"/>
          <w:szCs w:val="24"/>
        </w:rPr>
        <w:t>Harmonisatie en uniformisering niet -periodieke tarieven werken Fluvius vanaf 01/01/2019</w:t>
      </w:r>
    </w:p>
    <w:p w:rsidR="006176D8" w:rsidRDefault="00433C52" w:rsidP="007538FE">
      <w:pPr>
        <w:jc w:val="left"/>
        <w:rPr>
          <w:rFonts w:ascii="Calibri" w:hAnsi="Calibri" w:cs="Calibri"/>
          <w:sz w:val="24"/>
          <w:szCs w:val="24"/>
        </w:rPr>
      </w:pPr>
      <w:r w:rsidRPr="00A96959">
        <w:rPr>
          <w:rFonts w:ascii="Calibri" w:hAnsi="Calibri" w:cs="Calibri"/>
          <w:sz w:val="24"/>
          <w:szCs w:val="24"/>
        </w:rPr>
        <w:t xml:space="preserve"> </w:t>
      </w:r>
    </w:p>
    <w:p w:rsidR="006176D8" w:rsidRDefault="006176D8" w:rsidP="007538FE">
      <w:pPr>
        <w:jc w:val="left"/>
        <w:rPr>
          <w:rFonts w:ascii="Calibri" w:hAnsi="Calibri" w:cs="Calibri"/>
          <w:sz w:val="24"/>
          <w:szCs w:val="24"/>
        </w:rPr>
      </w:pPr>
      <w:r>
        <w:rPr>
          <w:rFonts w:ascii="Calibri" w:hAnsi="Calibri" w:cs="Calibri"/>
          <w:sz w:val="24"/>
          <w:szCs w:val="24"/>
        </w:rPr>
        <w:t xml:space="preserve">De distributienetbeheerders stellen dat ze, eenmaal Eandis en Infrax </w:t>
      </w:r>
      <w:r w:rsidR="00E134B7">
        <w:rPr>
          <w:rFonts w:ascii="Calibri" w:hAnsi="Calibri" w:cs="Calibri"/>
          <w:sz w:val="24"/>
          <w:szCs w:val="24"/>
        </w:rPr>
        <w:t xml:space="preserve">tot Fluvius </w:t>
      </w:r>
      <w:r>
        <w:rPr>
          <w:rFonts w:ascii="Calibri" w:hAnsi="Calibri" w:cs="Calibri"/>
          <w:sz w:val="24"/>
          <w:szCs w:val="24"/>
        </w:rPr>
        <w:t xml:space="preserve">gefuseerd zijn, vanaf </w:t>
      </w:r>
      <w:r w:rsidR="00101E02">
        <w:rPr>
          <w:rFonts w:ascii="Calibri" w:hAnsi="Calibri" w:cs="Calibri"/>
          <w:sz w:val="24"/>
          <w:szCs w:val="24"/>
        </w:rPr>
        <w:t>0</w:t>
      </w:r>
      <w:r>
        <w:rPr>
          <w:rFonts w:ascii="Calibri" w:hAnsi="Calibri" w:cs="Calibri"/>
          <w:sz w:val="24"/>
          <w:szCs w:val="24"/>
        </w:rPr>
        <w:t>1/</w:t>
      </w:r>
      <w:r w:rsidR="00101E02">
        <w:rPr>
          <w:rFonts w:ascii="Calibri" w:hAnsi="Calibri" w:cs="Calibri"/>
          <w:sz w:val="24"/>
          <w:szCs w:val="24"/>
        </w:rPr>
        <w:t>0</w:t>
      </w:r>
      <w:r>
        <w:rPr>
          <w:rFonts w:ascii="Calibri" w:hAnsi="Calibri" w:cs="Calibri"/>
          <w:sz w:val="24"/>
          <w:szCs w:val="24"/>
        </w:rPr>
        <w:t xml:space="preserve">1/2019 onder Fluvius uniforme niet-periodieke distributienettarieven wensen aan te rekenen. Het voorstel is om de distributienettarieven van Eandis (mits indexering zoals voorzien in de tariefmethodologie) te behouden en deze </w:t>
      </w:r>
      <w:r w:rsidR="00E134B7">
        <w:rPr>
          <w:rFonts w:ascii="Calibri" w:hAnsi="Calibri" w:cs="Calibri"/>
          <w:sz w:val="24"/>
          <w:szCs w:val="24"/>
        </w:rPr>
        <w:t>toe te passen in ex-</w:t>
      </w:r>
      <w:r>
        <w:rPr>
          <w:rFonts w:ascii="Calibri" w:hAnsi="Calibri" w:cs="Calibri"/>
          <w:sz w:val="24"/>
          <w:szCs w:val="24"/>
        </w:rPr>
        <w:t>Infrax</w:t>
      </w:r>
      <w:r w:rsidR="005F252C">
        <w:rPr>
          <w:rFonts w:ascii="Calibri" w:hAnsi="Calibri" w:cs="Calibri"/>
          <w:sz w:val="24"/>
          <w:szCs w:val="24"/>
        </w:rPr>
        <w:t>-</w:t>
      </w:r>
      <w:r w:rsidR="00E134B7">
        <w:rPr>
          <w:rFonts w:ascii="Calibri" w:hAnsi="Calibri" w:cs="Calibri"/>
          <w:sz w:val="24"/>
          <w:szCs w:val="24"/>
        </w:rPr>
        <w:t>gebied</w:t>
      </w:r>
      <w:r>
        <w:rPr>
          <w:rFonts w:ascii="Calibri" w:hAnsi="Calibri" w:cs="Calibri"/>
          <w:sz w:val="24"/>
          <w:szCs w:val="24"/>
        </w:rPr>
        <w:t xml:space="preserve">. Er zouden voor 2019 ook enkele nieuwe tarieven worden voorgesteld, in het kader van de </w:t>
      </w:r>
      <w:r w:rsidR="00E134B7">
        <w:rPr>
          <w:rFonts w:ascii="Calibri" w:hAnsi="Calibri" w:cs="Calibri"/>
          <w:sz w:val="24"/>
          <w:szCs w:val="24"/>
        </w:rPr>
        <w:t xml:space="preserve">plaatsing van de </w:t>
      </w:r>
      <w:r>
        <w:rPr>
          <w:rFonts w:ascii="Calibri" w:hAnsi="Calibri" w:cs="Calibri"/>
          <w:sz w:val="24"/>
          <w:szCs w:val="24"/>
        </w:rPr>
        <w:t>digitale meter</w:t>
      </w:r>
      <w:r w:rsidR="00847F25">
        <w:rPr>
          <w:rFonts w:ascii="Calibri" w:hAnsi="Calibri" w:cs="Calibri"/>
          <w:sz w:val="24"/>
          <w:szCs w:val="24"/>
        </w:rPr>
        <w:t xml:space="preserve"> of daar waar vandaag reeds optimalisaties mogelijk zijn.</w:t>
      </w:r>
    </w:p>
    <w:p w:rsidR="006176D8" w:rsidRDefault="006176D8" w:rsidP="007538FE">
      <w:pPr>
        <w:jc w:val="left"/>
        <w:rPr>
          <w:rFonts w:ascii="Calibri" w:hAnsi="Calibri" w:cs="Calibri"/>
          <w:sz w:val="24"/>
          <w:szCs w:val="24"/>
        </w:rPr>
      </w:pPr>
    </w:p>
    <w:p w:rsidR="0085793B" w:rsidRDefault="006176D8" w:rsidP="007538FE">
      <w:pPr>
        <w:jc w:val="left"/>
        <w:rPr>
          <w:rFonts w:ascii="Calibri" w:hAnsi="Calibri" w:cs="Calibri"/>
          <w:sz w:val="24"/>
          <w:szCs w:val="24"/>
        </w:rPr>
      </w:pPr>
      <w:r>
        <w:rPr>
          <w:rFonts w:ascii="Calibri" w:hAnsi="Calibri" w:cs="Calibri"/>
          <w:sz w:val="24"/>
          <w:szCs w:val="24"/>
        </w:rPr>
        <w:t xml:space="preserve">De VREG </w:t>
      </w:r>
      <w:r w:rsidR="00E134B7">
        <w:rPr>
          <w:rFonts w:ascii="Calibri" w:hAnsi="Calibri" w:cs="Calibri"/>
          <w:sz w:val="24"/>
          <w:szCs w:val="24"/>
        </w:rPr>
        <w:t xml:space="preserve">merkt op </w:t>
      </w:r>
      <w:r>
        <w:rPr>
          <w:rFonts w:ascii="Calibri" w:hAnsi="Calibri" w:cs="Calibri"/>
          <w:sz w:val="24"/>
          <w:szCs w:val="24"/>
        </w:rPr>
        <w:t xml:space="preserve">dat de niet-periodieke distributienettarieven vandaag </w:t>
      </w:r>
      <w:r w:rsidR="00E134B7">
        <w:rPr>
          <w:rFonts w:ascii="Calibri" w:hAnsi="Calibri" w:cs="Calibri"/>
          <w:sz w:val="24"/>
          <w:szCs w:val="24"/>
        </w:rPr>
        <w:t xml:space="preserve">ook al </w:t>
      </w:r>
      <w:r>
        <w:rPr>
          <w:rFonts w:ascii="Calibri" w:hAnsi="Calibri" w:cs="Calibri"/>
          <w:sz w:val="24"/>
          <w:szCs w:val="24"/>
        </w:rPr>
        <w:t xml:space="preserve">identiek zijn bij de distributienetbeheerders met eenzelfde werkmaatschappij. De VREG stelt wel vast dat </w:t>
      </w:r>
      <w:r w:rsidR="00EA4F47">
        <w:rPr>
          <w:rFonts w:ascii="Calibri" w:hAnsi="Calibri" w:cs="Calibri"/>
          <w:sz w:val="24"/>
          <w:szCs w:val="24"/>
        </w:rPr>
        <w:t xml:space="preserve">er soms significante verschillen zijn in de hoogte van </w:t>
      </w:r>
      <w:r w:rsidR="00E134B7">
        <w:rPr>
          <w:rFonts w:ascii="Calibri" w:hAnsi="Calibri" w:cs="Calibri"/>
          <w:sz w:val="24"/>
          <w:szCs w:val="24"/>
        </w:rPr>
        <w:t>het</w:t>
      </w:r>
      <w:r w:rsidR="00EA4F47">
        <w:rPr>
          <w:rFonts w:ascii="Calibri" w:hAnsi="Calibri" w:cs="Calibri"/>
          <w:sz w:val="24"/>
          <w:szCs w:val="24"/>
        </w:rPr>
        <w:t xml:space="preserve"> tarief tussen Eandis en Infrax</w:t>
      </w:r>
      <w:r w:rsidR="00E134B7">
        <w:rPr>
          <w:rFonts w:ascii="Calibri" w:hAnsi="Calibri" w:cs="Calibri"/>
          <w:sz w:val="24"/>
          <w:szCs w:val="24"/>
        </w:rPr>
        <w:t xml:space="preserve"> (bv. telecontrolekast, stopzetting dubbele meter)</w:t>
      </w:r>
      <w:r w:rsidR="00EA4F47">
        <w:rPr>
          <w:rFonts w:ascii="Calibri" w:hAnsi="Calibri" w:cs="Calibri"/>
          <w:sz w:val="24"/>
          <w:szCs w:val="24"/>
        </w:rPr>
        <w:t xml:space="preserve">. De gevraagde </w:t>
      </w:r>
      <w:r w:rsidR="004707E4">
        <w:rPr>
          <w:rFonts w:ascii="Calibri" w:hAnsi="Calibri" w:cs="Calibri"/>
          <w:sz w:val="24"/>
          <w:szCs w:val="24"/>
        </w:rPr>
        <w:t>gelijkschakeling</w:t>
      </w:r>
      <w:r w:rsidR="00EA4F47">
        <w:rPr>
          <w:rFonts w:ascii="Calibri" w:hAnsi="Calibri" w:cs="Calibri"/>
          <w:sz w:val="24"/>
          <w:szCs w:val="24"/>
        </w:rPr>
        <w:t xml:space="preserve"> </w:t>
      </w:r>
      <w:r w:rsidR="00E134B7">
        <w:rPr>
          <w:rFonts w:ascii="Calibri" w:hAnsi="Calibri" w:cs="Calibri"/>
          <w:sz w:val="24"/>
          <w:szCs w:val="24"/>
        </w:rPr>
        <w:t xml:space="preserve">kan leiden tot </w:t>
      </w:r>
      <w:r w:rsidR="00EA4F47">
        <w:rPr>
          <w:rFonts w:ascii="Calibri" w:hAnsi="Calibri" w:cs="Calibri"/>
          <w:sz w:val="24"/>
          <w:szCs w:val="24"/>
        </w:rPr>
        <w:t xml:space="preserve">een tariefstijging voor de klant, </w:t>
      </w:r>
      <w:r w:rsidR="00E134B7">
        <w:rPr>
          <w:rFonts w:ascii="Calibri" w:hAnsi="Calibri" w:cs="Calibri"/>
          <w:sz w:val="24"/>
          <w:szCs w:val="24"/>
        </w:rPr>
        <w:t xml:space="preserve">wat ingaat tegen </w:t>
      </w:r>
      <w:r w:rsidR="00EA4F47">
        <w:rPr>
          <w:rFonts w:ascii="Calibri" w:hAnsi="Calibri" w:cs="Calibri"/>
          <w:sz w:val="24"/>
          <w:szCs w:val="24"/>
        </w:rPr>
        <w:t xml:space="preserve">de publieke aankondigingen van efficiëntiewinsten en lagere tarieven voor de klanten bij </w:t>
      </w:r>
      <w:r w:rsidR="00E134B7">
        <w:rPr>
          <w:rFonts w:ascii="Calibri" w:hAnsi="Calibri" w:cs="Calibri"/>
          <w:sz w:val="24"/>
          <w:szCs w:val="24"/>
        </w:rPr>
        <w:t xml:space="preserve">een </w:t>
      </w:r>
      <w:r w:rsidR="00EA4F47">
        <w:rPr>
          <w:rFonts w:ascii="Calibri" w:hAnsi="Calibri" w:cs="Calibri"/>
          <w:sz w:val="24"/>
          <w:szCs w:val="24"/>
        </w:rPr>
        <w:t xml:space="preserve">fusie tot Fluvius. De VREG </w:t>
      </w:r>
      <w:r w:rsidR="00B211A6">
        <w:rPr>
          <w:rFonts w:ascii="Calibri" w:hAnsi="Calibri" w:cs="Calibri"/>
          <w:sz w:val="24"/>
          <w:szCs w:val="24"/>
        </w:rPr>
        <w:t xml:space="preserve">is er ook van overtuigd dat </w:t>
      </w:r>
      <w:r w:rsidR="00EA4F47">
        <w:rPr>
          <w:rFonts w:ascii="Calibri" w:hAnsi="Calibri" w:cs="Calibri"/>
          <w:sz w:val="24"/>
          <w:szCs w:val="24"/>
        </w:rPr>
        <w:t>de tarieven</w:t>
      </w:r>
      <w:r w:rsidR="00B211A6">
        <w:rPr>
          <w:rFonts w:ascii="Calibri" w:hAnsi="Calibri" w:cs="Calibri"/>
          <w:sz w:val="24"/>
          <w:szCs w:val="24"/>
        </w:rPr>
        <w:t xml:space="preserve"> ondertussen verouderd zijn en dat de distributienetbeheerders deze moeten updaten volgens de nieuwste ‘bills of material’</w:t>
      </w:r>
      <w:r w:rsidR="00EA4F47">
        <w:rPr>
          <w:rFonts w:ascii="Calibri" w:hAnsi="Calibri" w:cs="Calibri"/>
          <w:sz w:val="24"/>
          <w:szCs w:val="24"/>
        </w:rPr>
        <w:t xml:space="preserve">. </w:t>
      </w:r>
      <w:r w:rsidR="00B211A6">
        <w:rPr>
          <w:rFonts w:ascii="Calibri" w:hAnsi="Calibri" w:cs="Calibri"/>
          <w:sz w:val="24"/>
          <w:szCs w:val="24"/>
        </w:rPr>
        <w:t xml:space="preserve">Een harmonisatieoefening door de distributienetbeheerders was hieromtrent gestart maar </w:t>
      </w:r>
      <w:r w:rsidR="00035357">
        <w:rPr>
          <w:rFonts w:ascii="Calibri" w:hAnsi="Calibri" w:cs="Calibri"/>
          <w:sz w:val="24"/>
          <w:szCs w:val="24"/>
        </w:rPr>
        <w:t xml:space="preserve">volgens de VREG </w:t>
      </w:r>
      <w:r w:rsidR="00B211A6">
        <w:rPr>
          <w:rFonts w:ascii="Calibri" w:hAnsi="Calibri" w:cs="Calibri"/>
          <w:sz w:val="24"/>
          <w:szCs w:val="24"/>
        </w:rPr>
        <w:t>blijkbaar</w:t>
      </w:r>
      <w:r w:rsidR="00962CE8">
        <w:rPr>
          <w:rFonts w:ascii="Calibri" w:hAnsi="Calibri" w:cs="Calibri"/>
          <w:sz w:val="24"/>
          <w:szCs w:val="24"/>
        </w:rPr>
        <w:t xml:space="preserve"> on hold </w:t>
      </w:r>
      <w:r w:rsidR="00B211A6">
        <w:rPr>
          <w:rFonts w:ascii="Calibri" w:hAnsi="Calibri" w:cs="Calibri"/>
          <w:sz w:val="24"/>
          <w:szCs w:val="24"/>
        </w:rPr>
        <w:t>gezet</w:t>
      </w:r>
      <w:r w:rsidR="00847F25">
        <w:rPr>
          <w:rFonts w:ascii="Calibri" w:hAnsi="Calibri" w:cs="Calibri"/>
          <w:sz w:val="24"/>
          <w:szCs w:val="24"/>
        </w:rPr>
        <w:t xml:space="preserve">. </w:t>
      </w:r>
    </w:p>
    <w:p w:rsidR="0085793B" w:rsidRDefault="0085793B" w:rsidP="007538FE">
      <w:pPr>
        <w:jc w:val="left"/>
        <w:rPr>
          <w:rFonts w:ascii="Calibri" w:hAnsi="Calibri" w:cs="Calibri"/>
          <w:sz w:val="24"/>
          <w:szCs w:val="24"/>
        </w:rPr>
      </w:pPr>
    </w:p>
    <w:p w:rsidR="00EA4F47" w:rsidRDefault="00847F25" w:rsidP="007538FE">
      <w:pPr>
        <w:jc w:val="left"/>
        <w:rPr>
          <w:rFonts w:ascii="Calibri" w:hAnsi="Calibri" w:cs="Calibri"/>
          <w:sz w:val="24"/>
          <w:szCs w:val="24"/>
        </w:rPr>
      </w:pPr>
      <w:r>
        <w:rPr>
          <w:rFonts w:ascii="Calibri" w:hAnsi="Calibri" w:cs="Calibri"/>
          <w:sz w:val="24"/>
          <w:szCs w:val="24"/>
        </w:rPr>
        <w:t xml:space="preserve">De eerste resultaten van </w:t>
      </w:r>
      <w:r w:rsidR="0085793B">
        <w:rPr>
          <w:rFonts w:ascii="Calibri" w:hAnsi="Calibri" w:cs="Calibri"/>
          <w:sz w:val="24"/>
          <w:szCs w:val="24"/>
        </w:rPr>
        <w:t xml:space="preserve">de harmonisatieoefening </w:t>
      </w:r>
      <w:r>
        <w:rPr>
          <w:rFonts w:ascii="Calibri" w:hAnsi="Calibri" w:cs="Calibri"/>
          <w:sz w:val="24"/>
          <w:szCs w:val="24"/>
        </w:rPr>
        <w:t xml:space="preserve">werden </w:t>
      </w:r>
      <w:r w:rsidR="00ED7701">
        <w:rPr>
          <w:rFonts w:ascii="Calibri" w:hAnsi="Calibri" w:cs="Calibri"/>
          <w:sz w:val="24"/>
          <w:szCs w:val="24"/>
        </w:rPr>
        <w:t xml:space="preserve">al </w:t>
      </w:r>
      <w:r>
        <w:rPr>
          <w:rFonts w:ascii="Calibri" w:hAnsi="Calibri" w:cs="Calibri"/>
          <w:sz w:val="24"/>
          <w:szCs w:val="24"/>
        </w:rPr>
        <w:t xml:space="preserve">overgemaakt aan de VREG. In kader van de fusie moet </w:t>
      </w:r>
      <w:r w:rsidR="0085793B">
        <w:rPr>
          <w:rFonts w:ascii="Calibri" w:hAnsi="Calibri" w:cs="Calibri"/>
          <w:sz w:val="24"/>
          <w:szCs w:val="24"/>
        </w:rPr>
        <w:t xml:space="preserve">volgens de distributienetbeheerders </w:t>
      </w:r>
      <w:r>
        <w:rPr>
          <w:rFonts w:ascii="Calibri" w:hAnsi="Calibri" w:cs="Calibri"/>
          <w:sz w:val="24"/>
          <w:szCs w:val="24"/>
        </w:rPr>
        <w:t>deze oefening versneld worden.</w:t>
      </w:r>
    </w:p>
    <w:p w:rsidR="00EA4F47" w:rsidRDefault="00EA4F47" w:rsidP="007538FE">
      <w:pPr>
        <w:jc w:val="left"/>
        <w:rPr>
          <w:rFonts w:ascii="Calibri" w:hAnsi="Calibri" w:cs="Calibri"/>
          <w:sz w:val="24"/>
          <w:szCs w:val="24"/>
        </w:rPr>
      </w:pPr>
    </w:p>
    <w:p w:rsidR="006176D8" w:rsidRDefault="00EA4F47" w:rsidP="007538FE">
      <w:pPr>
        <w:jc w:val="left"/>
        <w:rPr>
          <w:rFonts w:ascii="Calibri" w:hAnsi="Calibri" w:cs="Calibri"/>
          <w:sz w:val="24"/>
          <w:szCs w:val="24"/>
        </w:rPr>
      </w:pPr>
      <w:r>
        <w:rPr>
          <w:rFonts w:ascii="Calibri" w:hAnsi="Calibri" w:cs="Calibri"/>
          <w:sz w:val="24"/>
          <w:szCs w:val="24"/>
        </w:rPr>
        <w:t xml:space="preserve">De VREG </w:t>
      </w:r>
      <w:r w:rsidR="00A54744">
        <w:rPr>
          <w:rFonts w:ascii="Calibri" w:hAnsi="Calibri" w:cs="Calibri"/>
          <w:sz w:val="24"/>
          <w:szCs w:val="24"/>
        </w:rPr>
        <w:t xml:space="preserve">kan nog niet akkoord gaan met de gelijkschakeling van de niet-periodieke distributienettarieven. Hij </w:t>
      </w:r>
      <w:r>
        <w:rPr>
          <w:rFonts w:ascii="Calibri" w:hAnsi="Calibri" w:cs="Calibri"/>
          <w:sz w:val="24"/>
          <w:szCs w:val="24"/>
        </w:rPr>
        <w:t xml:space="preserve">wenst te weten wat de </w:t>
      </w:r>
      <w:r w:rsidR="00A54744">
        <w:rPr>
          <w:rFonts w:ascii="Calibri" w:hAnsi="Calibri" w:cs="Calibri"/>
          <w:sz w:val="24"/>
          <w:szCs w:val="24"/>
        </w:rPr>
        <w:t xml:space="preserve">prijsverschillen voor en na de fusie zullen zijn voor </w:t>
      </w:r>
      <w:r>
        <w:rPr>
          <w:rFonts w:ascii="Calibri" w:hAnsi="Calibri" w:cs="Calibri"/>
          <w:sz w:val="24"/>
          <w:szCs w:val="24"/>
        </w:rPr>
        <w:t xml:space="preserve">klanten </w:t>
      </w:r>
      <w:r w:rsidR="00A54744">
        <w:rPr>
          <w:rFonts w:ascii="Calibri" w:hAnsi="Calibri" w:cs="Calibri"/>
          <w:sz w:val="24"/>
          <w:szCs w:val="24"/>
        </w:rPr>
        <w:t xml:space="preserve">door </w:t>
      </w:r>
      <w:r>
        <w:rPr>
          <w:rFonts w:ascii="Calibri" w:hAnsi="Calibri" w:cs="Calibri"/>
          <w:sz w:val="24"/>
          <w:szCs w:val="24"/>
        </w:rPr>
        <w:t xml:space="preserve">een gelijkschakeling van de niet-periodieke distributienettarieven onder Fluvius. </w:t>
      </w:r>
      <w:r w:rsidR="008A687D">
        <w:rPr>
          <w:rFonts w:ascii="Calibri" w:hAnsi="Calibri" w:cs="Calibri"/>
          <w:sz w:val="24"/>
          <w:szCs w:val="24"/>
        </w:rPr>
        <w:t>De distributienetbeheerders zullen hieromtrent een rapport overmaken.</w:t>
      </w:r>
    </w:p>
    <w:p w:rsidR="0085793B" w:rsidRDefault="0085793B" w:rsidP="007538FE">
      <w:pPr>
        <w:jc w:val="left"/>
        <w:rPr>
          <w:rFonts w:ascii="Calibri" w:hAnsi="Calibri" w:cs="Calibri"/>
          <w:sz w:val="24"/>
          <w:szCs w:val="24"/>
        </w:rPr>
      </w:pPr>
    </w:p>
    <w:p w:rsidR="0085793B" w:rsidRDefault="0085793B" w:rsidP="007538FE">
      <w:pPr>
        <w:jc w:val="left"/>
        <w:rPr>
          <w:rFonts w:ascii="Calibri" w:hAnsi="Calibri" w:cs="Calibri"/>
          <w:sz w:val="24"/>
          <w:szCs w:val="24"/>
        </w:rPr>
      </w:pPr>
      <w:r>
        <w:rPr>
          <w:rFonts w:ascii="Calibri" w:hAnsi="Calibri" w:cs="Calibri"/>
          <w:sz w:val="24"/>
          <w:szCs w:val="24"/>
        </w:rPr>
        <w:t>De distributienetbeheerders geven aan dat op termijn niet enkel de tarieven maar eveneens de werkwijze zal worden geharmoniseerd.</w:t>
      </w:r>
    </w:p>
    <w:p w:rsidR="00433C52" w:rsidRDefault="00433C52" w:rsidP="007538FE">
      <w:pPr>
        <w:pStyle w:val="Kop2"/>
        <w:numPr>
          <w:ilvl w:val="0"/>
          <w:numId w:val="26"/>
        </w:numPr>
        <w:rPr>
          <w:rFonts w:ascii="Calibri" w:hAnsi="Calibri" w:cs="Calibri"/>
          <w:sz w:val="24"/>
          <w:szCs w:val="24"/>
        </w:rPr>
      </w:pPr>
      <w:r w:rsidRPr="00A96959">
        <w:rPr>
          <w:rFonts w:ascii="Calibri" w:hAnsi="Calibri" w:cs="Calibri"/>
          <w:sz w:val="24"/>
          <w:szCs w:val="24"/>
        </w:rPr>
        <w:t>Tarifaire behandeling van kosten incasso en systeemdiensten voortvloeiend uit het toegangscontract</w:t>
      </w:r>
    </w:p>
    <w:p w:rsidR="001C3578" w:rsidRDefault="001C3578" w:rsidP="007538FE">
      <w:pPr>
        <w:jc w:val="left"/>
        <w:rPr>
          <w:rFonts w:asciiTheme="minorHAnsi" w:hAnsiTheme="minorHAnsi" w:cstheme="minorHAnsi"/>
          <w:sz w:val="24"/>
          <w:szCs w:val="24"/>
        </w:rPr>
      </w:pPr>
    </w:p>
    <w:p w:rsidR="00EA4F47" w:rsidRPr="0085793B" w:rsidRDefault="00ED7701" w:rsidP="007538FE">
      <w:pPr>
        <w:jc w:val="left"/>
        <w:rPr>
          <w:rFonts w:asciiTheme="minorHAnsi" w:hAnsiTheme="minorHAnsi" w:cstheme="minorHAnsi"/>
          <w:sz w:val="24"/>
          <w:szCs w:val="24"/>
        </w:rPr>
      </w:pPr>
      <w:r w:rsidRPr="0085793B">
        <w:rPr>
          <w:rFonts w:asciiTheme="minorHAnsi" w:hAnsiTheme="minorHAnsi" w:cstheme="minorHAnsi"/>
          <w:sz w:val="24"/>
          <w:szCs w:val="24"/>
        </w:rPr>
        <w:t xml:space="preserve">De </w:t>
      </w:r>
      <w:r w:rsidR="0085793B">
        <w:rPr>
          <w:rFonts w:asciiTheme="minorHAnsi" w:hAnsiTheme="minorHAnsi" w:cstheme="minorHAnsi"/>
          <w:sz w:val="24"/>
          <w:szCs w:val="24"/>
        </w:rPr>
        <w:t>d</w:t>
      </w:r>
      <w:r w:rsidRPr="0085793B">
        <w:rPr>
          <w:rFonts w:asciiTheme="minorHAnsi" w:hAnsiTheme="minorHAnsi" w:cstheme="minorHAnsi"/>
          <w:sz w:val="24"/>
          <w:szCs w:val="24"/>
        </w:rPr>
        <w:t>istributienetbeheerders pleiten voor een tijdige en volledige recuperatie van de kosten</w:t>
      </w:r>
      <w:r w:rsidR="0085793B">
        <w:rPr>
          <w:rFonts w:asciiTheme="minorHAnsi" w:hAnsiTheme="minorHAnsi" w:cstheme="minorHAnsi"/>
          <w:sz w:val="24"/>
          <w:szCs w:val="24"/>
        </w:rPr>
        <w:t xml:space="preserve"> </w:t>
      </w:r>
      <w:r w:rsidR="0085793B" w:rsidRPr="00A96959">
        <w:rPr>
          <w:rFonts w:ascii="Calibri" w:hAnsi="Calibri" w:cs="Calibri"/>
          <w:sz w:val="24"/>
          <w:szCs w:val="24"/>
        </w:rPr>
        <w:t>incasso en systeemdiensten</w:t>
      </w:r>
      <w:r w:rsidR="0085793B">
        <w:rPr>
          <w:rFonts w:ascii="Calibri" w:hAnsi="Calibri" w:cs="Calibri"/>
          <w:sz w:val="24"/>
          <w:szCs w:val="24"/>
        </w:rPr>
        <w:t>, in het geval ze volgen uit een nieuw toegangscontract</w:t>
      </w:r>
      <w:r w:rsidRPr="0085793B">
        <w:rPr>
          <w:rFonts w:asciiTheme="minorHAnsi" w:hAnsiTheme="minorHAnsi" w:cstheme="minorHAnsi"/>
          <w:sz w:val="24"/>
          <w:szCs w:val="24"/>
        </w:rPr>
        <w:t xml:space="preserve">. </w:t>
      </w:r>
      <w:r w:rsidR="0085793B">
        <w:rPr>
          <w:rFonts w:asciiTheme="minorHAnsi" w:hAnsiTheme="minorHAnsi" w:cstheme="minorHAnsi"/>
          <w:sz w:val="24"/>
          <w:szCs w:val="24"/>
        </w:rPr>
        <w:t xml:space="preserve">Het vergoedingsmechanisme </w:t>
      </w:r>
      <w:r w:rsidRPr="0085793B">
        <w:rPr>
          <w:rFonts w:asciiTheme="minorHAnsi" w:hAnsiTheme="minorHAnsi" w:cstheme="minorHAnsi"/>
          <w:sz w:val="24"/>
          <w:szCs w:val="24"/>
        </w:rPr>
        <w:t>maakt deel uit van de besprekingen met de toegangshouders en het ontwerp van toegangscontract dat ter consultatie werd voorgelegd.</w:t>
      </w:r>
    </w:p>
    <w:p w:rsidR="0085793B" w:rsidRDefault="0085793B" w:rsidP="007538FE">
      <w:pPr>
        <w:jc w:val="left"/>
        <w:rPr>
          <w:rFonts w:ascii="Calibri" w:hAnsi="Calibri" w:cs="Calibri"/>
          <w:sz w:val="24"/>
          <w:szCs w:val="24"/>
        </w:rPr>
      </w:pPr>
    </w:p>
    <w:p w:rsidR="00EA4F47" w:rsidRDefault="00EA4F47" w:rsidP="007538FE">
      <w:pPr>
        <w:jc w:val="left"/>
        <w:rPr>
          <w:rFonts w:ascii="Calibri" w:hAnsi="Calibri" w:cs="Calibri"/>
          <w:sz w:val="24"/>
          <w:szCs w:val="24"/>
        </w:rPr>
      </w:pPr>
      <w:r w:rsidRPr="00EA4F47">
        <w:rPr>
          <w:rFonts w:ascii="Calibri" w:hAnsi="Calibri" w:cs="Calibri"/>
          <w:sz w:val="24"/>
          <w:szCs w:val="24"/>
        </w:rPr>
        <w:t xml:space="preserve">TVC verduidelijkt dat het standpunt van de VREG </w:t>
      </w:r>
      <w:r>
        <w:rPr>
          <w:rFonts w:ascii="Calibri" w:hAnsi="Calibri" w:cs="Calibri"/>
          <w:sz w:val="24"/>
          <w:szCs w:val="24"/>
        </w:rPr>
        <w:t xml:space="preserve">wat betreft deze mogelijke kosten niet gewijzigd is t.o.v. de laatste bespreking (23 november 2017). De kosten zijn </w:t>
      </w:r>
      <w:r w:rsidR="00ED7701">
        <w:rPr>
          <w:rFonts w:ascii="Calibri" w:hAnsi="Calibri" w:cs="Calibri"/>
          <w:sz w:val="24"/>
          <w:szCs w:val="24"/>
        </w:rPr>
        <w:t xml:space="preserve">naar mening van de VREG </w:t>
      </w:r>
      <w:r>
        <w:rPr>
          <w:rFonts w:ascii="Calibri" w:hAnsi="Calibri" w:cs="Calibri"/>
          <w:sz w:val="24"/>
          <w:szCs w:val="24"/>
        </w:rPr>
        <w:t xml:space="preserve">endogeen en worden dan overeenkomstig </w:t>
      </w:r>
      <w:r w:rsidR="00AE06C0">
        <w:rPr>
          <w:rFonts w:ascii="Calibri" w:hAnsi="Calibri" w:cs="Calibri"/>
          <w:sz w:val="24"/>
          <w:szCs w:val="24"/>
        </w:rPr>
        <w:t>b</w:t>
      </w:r>
      <w:r>
        <w:rPr>
          <w:rFonts w:ascii="Calibri" w:hAnsi="Calibri" w:cs="Calibri"/>
          <w:sz w:val="24"/>
          <w:szCs w:val="24"/>
        </w:rPr>
        <w:t>ehandeld volgens de tariefmethodologie.</w:t>
      </w:r>
      <w:r w:rsidR="001A23F9">
        <w:rPr>
          <w:rFonts w:ascii="Calibri" w:hAnsi="Calibri" w:cs="Calibri"/>
          <w:sz w:val="24"/>
          <w:szCs w:val="24"/>
        </w:rPr>
        <w:t xml:space="preserve"> De VREG is er niet van overtuigd dat de</w:t>
      </w:r>
      <w:r w:rsidR="004A75D2">
        <w:rPr>
          <w:rFonts w:ascii="Calibri" w:hAnsi="Calibri" w:cs="Calibri"/>
          <w:sz w:val="24"/>
          <w:szCs w:val="24"/>
        </w:rPr>
        <w:t>ze</w:t>
      </w:r>
      <w:r w:rsidR="001A23F9">
        <w:rPr>
          <w:rFonts w:ascii="Calibri" w:hAnsi="Calibri" w:cs="Calibri"/>
          <w:sz w:val="24"/>
          <w:szCs w:val="24"/>
        </w:rPr>
        <w:t xml:space="preserve"> endogene kosten een bijzondere behandeling zouden behoeven.</w:t>
      </w:r>
    </w:p>
    <w:p w:rsidR="00EA4F47" w:rsidRDefault="00EA4F47" w:rsidP="007538FE">
      <w:pPr>
        <w:jc w:val="left"/>
        <w:rPr>
          <w:rFonts w:ascii="Calibri" w:hAnsi="Calibri" w:cs="Calibri"/>
          <w:sz w:val="24"/>
          <w:szCs w:val="24"/>
        </w:rPr>
      </w:pPr>
    </w:p>
    <w:p w:rsidR="00EA4F47" w:rsidRDefault="00EA4F47" w:rsidP="007538FE">
      <w:pPr>
        <w:jc w:val="left"/>
        <w:rPr>
          <w:rFonts w:ascii="Calibri" w:hAnsi="Calibri" w:cs="Calibri"/>
          <w:sz w:val="24"/>
          <w:szCs w:val="24"/>
        </w:rPr>
      </w:pPr>
      <w:r>
        <w:rPr>
          <w:rFonts w:ascii="Calibri" w:hAnsi="Calibri" w:cs="Calibri"/>
          <w:sz w:val="24"/>
          <w:szCs w:val="24"/>
        </w:rPr>
        <w:t>Indien de distributienetbeheerder erover zou twijfelen of de kosten als redelijk kunnen beschouwd worden, kan hij dit vooraf toetsen bij de VREG.</w:t>
      </w:r>
    </w:p>
    <w:p w:rsidR="00433C52" w:rsidRPr="00A96959" w:rsidRDefault="00433C52" w:rsidP="007538FE">
      <w:pPr>
        <w:pStyle w:val="Kop2"/>
        <w:numPr>
          <w:ilvl w:val="0"/>
          <w:numId w:val="26"/>
        </w:numPr>
        <w:rPr>
          <w:rFonts w:ascii="Calibri" w:hAnsi="Calibri" w:cs="Calibri"/>
          <w:sz w:val="24"/>
          <w:szCs w:val="24"/>
        </w:rPr>
      </w:pPr>
      <w:r w:rsidRPr="00A96959">
        <w:rPr>
          <w:rFonts w:ascii="Calibri" w:hAnsi="Calibri" w:cs="Calibri"/>
          <w:sz w:val="24"/>
          <w:szCs w:val="24"/>
        </w:rPr>
        <w:t xml:space="preserve"> </w:t>
      </w:r>
      <w:bookmarkStart w:id="1" w:name="_Ref511831207"/>
      <w:r w:rsidRPr="00A96959">
        <w:rPr>
          <w:rFonts w:ascii="Calibri" w:hAnsi="Calibri" w:cs="Calibri"/>
          <w:sz w:val="24"/>
          <w:szCs w:val="24"/>
        </w:rPr>
        <w:t>Tarifaire behandeling kosten aardgastransitie (L/H)</w:t>
      </w:r>
      <w:bookmarkEnd w:id="1"/>
      <w:r w:rsidRPr="00A96959">
        <w:rPr>
          <w:rFonts w:ascii="Calibri" w:hAnsi="Calibri" w:cs="Calibri"/>
          <w:sz w:val="24"/>
          <w:szCs w:val="24"/>
        </w:rPr>
        <w:t xml:space="preserve"> </w:t>
      </w:r>
    </w:p>
    <w:p w:rsidR="00433C52" w:rsidRDefault="00433C52" w:rsidP="007538FE">
      <w:pPr>
        <w:jc w:val="left"/>
        <w:rPr>
          <w:rFonts w:ascii="Calibri" w:hAnsi="Calibri" w:cs="Calibri"/>
          <w:sz w:val="24"/>
          <w:szCs w:val="24"/>
        </w:rPr>
      </w:pPr>
    </w:p>
    <w:p w:rsidR="00FB7318" w:rsidRDefault="00FB7318" w:rsidP="007538FE">
      <w:pPr>
        <w:jc w:val="left"/>
        <w:rPr>
          <w:rFonts w:ascii="Calibri" w:hAnsi="Calibri" w:cs="Calibri"/>
          <w:sz w:val="24"/>
          <w:szCs w:val="24"/>
        </w:rPr>
      </w:pPr>
      <w:r>
        <w:rPr>
          <w:rFonts w:ascii="Calibri" w:hAnsi="Calibri" w:cs="Calibri"/>
          <w:sz w:val="24"/>
          <w:szCs w:val="24"/>
        </w:rPr>
        <w:t>TVC herhaalt</w:t>
      </w:r>
      <w:r w:rsidR="00AB17AF">
        <w:rPr>
          <w:rFonts w:ascii="Calibri" w:hAnsi="Calibri" w:cs="Calibri"/>
          <w:sz w:val="24"/>
          <w:szCs w:val="24"/>
        </w:rPr>
        <w:t xml:space="preserve"> het standpunt van de VREG, nl.</w:t>
      </w:r>
      <w:r>
        <w:rPr>
          <w:rFonts w:ascii="Calibri" w:hAnsi="Calibri" w:cs="Calibri"/>
          <w:sz w:val="24"/>
          <w:szCs w:val="24"/>
        </w:rPr>
        <w:t xml:space="preserve"> dat voor de financiering van de L/H-conversie een fonds in het vooruitzicht wordt gesteld in het </w:t>
      </w:r>
      <w:r w:rsidR="00AB17AF">
        <w:rPr>
          <w:rFonts w:ascii="Calibri" w:hAnsi="Calibri" w:cs="Calibri"/>
          <w:sz w:val="24"/>
          <w:szCs w:val="24"/>
        </w:rPr>
        <w:t xml:space="preserve">huidige </w:t>
      </w:r>
      <w:r>
        <w:rPr>
          <w:rFonts w:ascii="Calibri" w:hAnsi="Calibri" w:cs="Calibri"/>
          <w:sz w:val="24"/>
          <w:szCs w:val="24"/>
        </w:rPr>
        <w:t>federaal regeerakkoord</w:t>
      </w:r>
      <w:r w:rsidR="007538FE">
        <w:rPr>
          <w:rFonts w:ascii="Calibri" w:hAnsi="Calibri" w:cs="Calibri"/>
          <w:sz w:val="24"/>
          <w:szCs w:val="24"/>
        </w:rPr>
        <w:t xml:space="preserve">, dat de VREG </w:t>
      </w:r>
      <w:r w:rsidR="004A75D2">
        <w:rPr>
          <w:rFonts w:ascii="Calibri" w:hAnsi="Calibri" w:cs="Calibri"/>
          <w:sz w:val="24"/>
          <w:szCs w:val="24"/>
        </w:rPr>
        <w:t xml:space="preserve">geen bericht heeft ontvangen </w:t>
      </w:r>
      <w:r w:rsidR="007538FE">
        <w:rPr>
          <w:rFonts w:ascii="Calibri" w:hAnsi="Calibri" w:cs="Calibri"/>
          <w:sz w:val="24"/>
          <w:szCs w:val="24"/>
        </w:rPr>
        <w:t xml:space="preserve">dat deze piste verlaten </w:t>
      </w:r>
      <w:r w:rsidR="00AB17AF">
        <w:rPr>
          <w:rFonts w:ascii="Calibri" w:hAnsi="Calibri" w:cs="Calibri"/>
          <w:sz w:val="24"/>
          <w:szCs w:val="24"/>
        </w:rPr>
        <w:t xml:space="preserve">zou zijn </w:t>
      </w:r>
      <w:r>
        <w:rPr>
          <w:rFonts w:ascii="Calibri" w:hAnsi="Calibri" w:cs="Calibri"/>
          <w:sz w:val="24"/>
          <w:szCs w:val="24"/>
        </w:rPr>
        <w:t xml:space="preserve">en dat het in die context niet </w:t>
      </w:r>
      <w:r w:rsidR="00D05665">
        <w:rPr>
          <w:rFonts w:ascii="Calibri" w:hAnsi="Calibri" w:cs="Calibri"/>
          <w:sz w:val="24"/>
          <w:szCs w:val="24"/>
        </w:rPr>
        <w:t xml:space="preserve">aangewezen </w:t>
      </w:r>
      <w:r>
        <w:rPr>
          <w:rFonts w:ascii="Calibri" w:hAnsi="Calibri" w:cs="Calibri"/>
          <w:sz w:val="24"/>
          <w:szCs w:val="24"/>
        </w:rPr>
        <w:t xml:space="preserve">is om </w:t>
      </w:r>
      <w:r w:rsidR="00D05665">
        <w:rPr>
          <w:rFonts w:ascii="Calibri" w:hAnsi="Calibri" w:cs="Calibri"/>
          <w:sz w:val="24"/>
          <w:szCs w:val="24"/>
        </w:rPr>
        <w:t xml:space="preserve">via </w:t>
      </w:r>
      <w:r>
        <w:rPr>
          <w:rFonts w:ascii="Calibri" w:hAnsi="Calibri" w:cs="Calibri"/>
          <w:sz w:val="24"/>
          <w:szCs w:val="24"/>
        </w:rPr>
        <w:t xml:space="preserve">de distributienettarieven </w:t>
      </w:r>
      <w:r w:rsidR="00D05665">
        <w:rPr>
          <w:rFonts w:ascii="Calibri" w:hAnsi="Calibri" w:cs="Calibri"/>
          <w:sz w:val="24"/>
          <w:szCs w:val="24"/>
        </w:rPr>
        <w:t xml:space="preserve">hiervoor </w:t>
      </w:r>
      <w:r w:rsidR="00AB17AF">
        <w:rPr>
          <w:rFonts w:ascii="Calibri" w:hAnsi="Calibri" w:cs="Calibri"/>
          <w:sz w:val="24"/>
          <w:szCs w:val="24"/>
        </w:rPr>
        <w:t xml:space="preserve">ook </w:t>
      </w:r>
      <w:r>
        <w:rPr>
          <w:rFonts w:ascii="Calibri" w:hAnsi="Calibri" w:cs="Calibri"/>
          <w:sz w:val="24"/>
          <w:szCs w:val="24"/>
        </w:rPr>
        <w:t xml:space="preserve">inkomsten te voorzien. </w:t>
      </w:r>
    </w:p>
    <w:p w:rsidR="00FB7318" w:rsidRDefault="00FB7318" w:rsidP="007538FE">
      <w:pPr>
        <w:jc w:val="left"/>
        <w:rPr>
          <w:rFonts w:ascii="Calibri" w:hAnsi="Calibri" w:cs="Calibri"/>
          <w:sz w:val="24"/>
          <w:szCs w:val="24"/>
        </w:rPr>
      </w:pPr>
    </w:p>
    <w:p w:rsidR="00F616DE" w:rsidRDefault="00FB7318" w:rsidP="00F616DE">
      <w:pPr>
        <w:jc w:val="left"/>
        <w:rPr>
          <w:rFonts w:ascii="Calibri" w:hAnsi="Calibri" w:cs="Calibri"/>
          <w:sz w:val="24"/>
          <w:szCs w:val="24"/>
        </w:rPr>
      </w:pPr>
      <w:r>
        <w:rPr>
          <w:rFonts w:ascii="Calibri" w:hAnsi="Calibri" w:cs="Calibri"/>
          <w:sz w:val="24"/>
          <w:szCs w:val="24"/>
        </w:rPr>
        <w:t xml:space="preserve">PR </w:t>
      </w:r>
      <w:r w:rsidR="001A0467">
        <w:rPr>
          <w:rFonts w:ascii="Calibri" w:hAnsi="Calibri" w:cs="Calibri"/>
          <w:sz w:val="24"/>
          <w:szCs w:val="24"/>
        </w:rPr>
        <w:t xml:space="preserve">meent </w:t>
      </w:r>
      <w:r>
        <w:rPr>
          <w:rFonts w:ascii="Calibri" w:hAnsi="Calibri" w:cs="Calibri"/>
          <w:sz w:val="24"/>
          <w:szCs w:val="24"/>
        </w:rPr>
        <w:t xml:space="preserve">dat, op basis van de ontwikkelingen m.b.t. conversie in Nederland, de vraag </w:t>
      </w:r>
      <w:r w:rsidR="001A0467">
        <w:rPr>
          <w:rFonts w:ascii="Calibri" w:hAnsi="Calibri" w:cs="Calibri"/>
          <w:sz w:val="24"/>
          <w:szCs w:val="24"/>
        </w:rPr>
        <w:t xml:space="preserve">mag </w:t>
      </w:r>
      <w:r>
        <w:rPr>
          <w:rFonts w:ascii="Calibri" w:hAnsi="Calibri" w:cs="Calibri"/>
          <w:sz w:val="24"/>
          <w:szCs w:val="24"/>
        </w:rPr>
        <w:t xml:space="preserve">gesteld worden of de conversieprojecten in België </w:t>
      </w:r>
      <w:r w:rsidR="001A0467">
        <w:rPr>
          <w:rFonts w:ascii="Calibri" w:hAnsi="Calibri" w:cs="Calibri"/>
          <w:sz w:val="24"/>
          <w:szCs w:val="24"/>
        </w:rPr>
        <w:t xml:space="preserve">nog </w:t>
      </w:r>
      <w:r w:rsidR="00AB17AF">
        <w:rPr>
          <w:rFonts w:ascii="Calibri" w:hAnsi="Calibri" w:cs="Calibri"/>
          <w:sz w:val="24"/>
          <w:szCs w:val="24"/>
        </w:rPr>
        <w:t xml:space="preserve">met de </w:t>
      </w:r>
      <w:r w:rsidR="004707E4">
        <w:rPr>
          <w:rFonts w:ascii="Calibri" w:hAnsi="Calibri" w:cs="Calibri"/>
          <w:sz w:val="24"/>
          <w:szCs w:val="24"/>
        </w:rPr>
        <w:t xml:space="preserve">nu </w:t>
      </w:r>
      <w:r w:rsidR="00AB17AF">
        <w:rPr>
          <w:rFonts w:ascii="Calibri" w:hAnsi="Calibri" w:cs="Calibri"/>
          <w:sz w:val="24"/>
          <w:szCs w:val="24"/>
        </w:rPr>
        <w:t xml:space="preserve">vooropgestelde timing </w:t>
      </w:r>
      <w:r w:rsidR="001A0467">
        <w:rPr>
          <w:rFonts w:ascii="Calibri" w:hAnsi="Calibri" w:cs="Calibri"/>
          <w:sz w:val="24"/>
          <w:szCs w:val="24"/>
        </w:rPr>
        <w:t xml:space="preserve">door de distributienetbeheerders </w:t>
      </w:r>
      <w:r>
        <w:rPr>
          <w:rFonts w:ascii="Calibri" w:hAnsi="Calibri" w:cs="Calibri"/>
          <w:sz w:val="24"/>
          <w:szCs w:val="24"/>
        </w:rPr>
        <w:t xml:space="preserve">moeten uitgevoerd worden, </w:t>
      </w:r>
      <w:r w:rsidR="004707E4">
        <w:rPr>
          <w:rFonts w:ascii="Calibri" w:hAnsi="Calibri" w:cs="Calibri"/>
          <w:sz w:val="24"/>
          <w:szCs w:val="24"/>
        </w:rPr>
        <w:t>bovendien</w:t>
      </w:r>
      <w:r w:rsidR="00AB17AF">
        <w:rPr>
          <w:rFonts w:ascii="Calibri" w:hAnsi="Calibri" w:cs="Calibri"/>
          <w:sz w:val="24"/>
          <w:szCs w:val="24"/>
        </w:rPr>
        <w:t xml:space="preserve"> </w:t>
      </w:r>
      <w:r w:rsidR="004707E4">
        <w:rPr>
          <w:rFonts w:ascii="Calibri" w:hAnsi="Calibri" w:cs="Calibri"/>
          <w:sz w:val="24"/>
          <w:szCs w:val="24"/>
        </w:rPr>
        <w:t xml:space="preserve">nu </w:t>
      </w:r>
      <w:r w:rsidR="001A0467">
        <w:rPr>
          <w:rFonts w:ascii="Calibri" w:hAnsi="Calibri" w:cs="Calibri"/>
          <w:sz w:val="24"/>
          <w:szCs w:val="24"/>
        </w:rPr>
        <w:t>ze nog g</w:t>
      </w:r>
      <w:r>
        <w:rPr>
          <w:rFonts w:ascii="Calibri" w:hAnsi="Calibri" w:cs="Calibri"/>
          <w:sz w:val="24"/>
          <w:szCs w:val="24"/>
        </w:rPr>
        <w:t xml:space="preserve">een </w:t>
      </w:r>
      <w:r w:rsidR="00233310">
        <w:rPr>
          <w:rFonts w:ascii="Calibri" w:hAnsi="Calibri" w:cs="Calibri"/>
          <w:sz w:val="24"/>
          <w:szCs w:val="24"/>
        </w:rPr>
        <w:t xml:space="preserve">specifieke </w:t>
      </w:r>
      <w:r>
        <w:rPr>
          <w:rFonts w:ascii="Calibri" w:hAnsi="Calibri" w:cs="Calibri"/>
          <w:sz w:val="24"/>
          <w:szCs w:val="24"/>
        </w:rPr>
        <w:t>financierings</w:t>
      </w:r>
      <w:r w:rsidR="001A0467">
        <w:rPr>
          <w:rFonts w:ascii="Calibri" w:hAnsi="Calibri" w:cs="Calibri"/>
          <w:sz w:val="24"/>
          <w:szCs w:val="24"/>
        </w:rPr>
        <w:t xml:space="preserve">bron </w:t>
      </w:r>
      <w:r w:rsidR="00307FD2">
        <w:rPr>
          <w:rFonts w:ascii="Calibri" w:hAnsi="Calibri" w:cs="Calibri"/>
          <w:sz w:val="24"/>
          <w:szCs w:val="24"/>
        </w:rPr>
        <w:t xml:space="preserve">voor deze werken </w:t>
      </w:r>
      <w:r w:rsidR="001A0467">
        <w:rPr>
          <w:rFonts w:ascii="Calibri" w:hAnsi="Calibri" w:cs="Calibri"/>
          <w:sz w:val="24"/>
          <w:szCs w:val="24"/>
        </w:rPr>
        <w:t>hebben</w:t>
      </w:r>
      <w:r w:rsidRPr="005F252C">
        <w:rPr>
          <w:rFonts w:ascii="Calibri" w:hAnsi="Calibri" w:cs="Calibri"/>
          <w:sz w:val="24"/>
          <w:szCs w:val="24"/>
        </w:rPr>
        <w:t xml:space="preserve">. </w:t>
      </w:r>
      <w:r w:rsidR="00F616DE" w:rsidRPr="005F252C">
        <w:rPr>
          <w:rFonts w:ascii="Calibri" w:hAnsi="Calibri" w:cs="Calibri"/>
          <w:sz w:val="24"/>
          <w:szCs w:val="24"/>
        </w:rPr>
        <w:t>De VREG zou dan ook verwachten dat de distributienetbeheerders de politici formeel aanspreken op deze problematiek opdat zij duidelijkheid zouden verschaffen.</w:t>
      </w:r>
    </w:p>
    <w:p w:rsidR="00FB7318" w:rsidRDefault="006B2710" w:rsidP="006B2710">
      <w:pPr>
        <w:tabs>
          <w:tab w:val="left" w:pos="3090"/>
        </w:tabs>
        <w:jc w:val="left"/>
        <w:rPr>
          <w:rFonts w:ascii="Calibri" w:hAnsi="Calibri" w:cs="Calibri"/>
          <w:sz w:val="24"/>
          <w:szCs w:val="24"/>
        </w:rPr>
      </w:pPr>
      <w:r>
        <w:rPr>
          <w:rFonts w:ascii="Calibri" w:hAnsi="Calibri" w:cs="Calibri"/>
          <w:sz w:val="24"/>
          <w:szCs w:val="24"/>
        </w:rPr>
        <w:tab/>
      </w:r>
    </w:p>
    <w:p w:rsidR="0085793B" w:rsidRPr="00F554F1" w:rsidRDefault="00D05665" w:rsidP="007538FE">
      <w:pPr>
        <w:jc w:val="left"/>
        <w:rPr>
          <w:rFonts w:ascii="Calibri" w:hAnsi="Calibri" w:cs="Calibri"/>
          <w:sz w:val="24"/>
          <w:szCs w:val="24"/>
        </w:rPr>
      </w:pPr>
      <w:r>
        <w:rPr>
          <w:rFonts w:ascii="Calibri" w:hAnsi="Calibri" w:cs="Calibri"/>
          <w:sz w:val="24"/>
          <w:szCs w:val="24"/>
        </w:rPr>
        <w:t xml:space="preserve">LD </w:t>
      </w:r>
      <w:r w:rsidR="00350F5E">
        <w:rPr>
          <w:rFonts w:ascii="Calibri" w:hAnsi="Calibri" w:cs="Calibri"/>
          <w:sz w:val="24"/>
          <w:szCs w:val="24"/>
        </w:rPr>
        <w:t xml:space="preserve">wijst erop dat de bevoorradingszekerheid in het gedrang kan komen. </w:t>
      </w:r>
      <w:r w:rsidR="00350F5E" w:rsidRPr="00F554F1">
        <w:rPr>
          <w:rFonts w:ascii="Calibri" w:hAnsi="Calibri" w:cs="Calibri"/>
          <w:sz w:val="24"/>
          <w:szCs w:val="24"/>
        </w:rPr>
        <w:t>Hij</w:t>
      </w:r>
      <w:r w:rsidRPr="00F554F1">
        <w:rPr>
          <w:rFonts w:ascii="Calibri" w:hAnsi="Calibri" w:cs="Calibri"/>
          <w:sz w:val="24"/>
          <w:szCs w:val="24"/>
        </w:rPr>
        <w:t xml:space="preserve"> stelt dat de distributienetbeheerders</w:t>
      </w:r>
      <w:r w:rsidR="00ED7701" w:rsidRPr="00F554F1">
        <w:rPr>
          <w:rFonts w:ascii="Calibri" w:hAnsi="Calibri" w:cs="Calibri"/>
          <w:sz w:val="24"/>
          <w:szCs w:val="24"/>
        </w:rPr>
        <w:t xml:space="preserve"> nu genoodzaakt worden om eerst een formeel standpunt in te nemen met betrekking tot de redelijkheid van deze kosten waardoor er inherent een risico ontstaat naar timing/ uitvoering van de werken. </w:t>
      </w:r>
    </w:p>
    <w:p w:rsidR="0085793B" w:rsidRDefault="0085793B" w:rsidP="007538FE">
      <w:pPr>
        <w:jc w:val="left"/>
        <w:rPr>
          <w:rFonts w:ascii="Calibri" w:hAnsi="Calibri" w:cs="Calibri"/>
          <w:sz w:val="24"/>
          <w:szCs w:val="24"/>
        </w:rPr>
      </w:pPr>
    </w:p>
    <w:p w:rsidR="00433C52" w:rsidRPr="00A96959" w:rsidRDefault="00433C52" w:rsidP="007538FE">
      <w:pPr>
        <w:pStyle w:val="Kop2"/>
        <w:numPr>
          <w:ilvl w:val="0"/>
          <w:numId w:val="26"/>
        </w:numPr>
        <w:rPr>
          <w:rFonts w:ascii="Calibri" w:hAnsi="Calibri" w:cs="Calibri"/>
          <w:sz w:val="24"/>
          <w:szCs w:val="24"/>
        </w:rPr>
      </w:pPr>
      <w:r w:rsidRPr="00A96959">
        <w:rPr>
          <w:rFonts w:ascii="Calibri" w:hAnsi="Calibri" w:cs="Calibri"/>
          <w:sz w:val="24"/>
          <w:szCs w:val="24"/>
        </w:rPr>
        <w:t xml:space="preserve">Tarieven klantengroep 26-36 kV </w:t>
      </w:r>
    </w:p>
    <w:p w:rsidR="00064A9B" w:rsidRPr="00D05665" w:rsidRDefault="00064A9B" w:rsidP="007538FE">
      <w:pPr>
        <w:jc w:val="left"/>
        <w:rPr>
          <w:rFonts w:ascii="Calibri" w:hAnsi="Calibri" w:cs="Calibri"/>
          <w:sz w:val="24"/>
          <w:szCs w:val="24"/>
        </w:rPr>
      </w:pPr>
    </w:p>
    <w:p w:rsidR="00D05665" w:rsidRDefault="00D05665" w:rsidP="007538FE">
      <w:pPr>
        <w:jc w:val="left"/>
        <w:rPr>
          <w:rFonts w:ascii="Calibri" w:hAnsi="Calibri" w:cs="Calibri"/>
          <w:sz w:val="24"/>
          <w:szCs w:val="24"/>
        </w:rPr>
      </w:pPr>
      <w:r w:rsidRPr="00D05665">
        <w:rPr>
          <w:rFonts w:ascii="Calibri" w:hAnsi="Calibri" w:cs="Calibri"/>
          <w:sz w:val="24"/>
          <w:szCs w:val="24"/>
        </w:rPr>
        <w:t xml:space="preserve">De distributienetbeheerders </w:t>
      </w:r>
      <w:r>
        <w:rPr>
          <w:rFonts w:ascii="Calibri" w:hAnsi="Calibri" w:cs="Calibri"/>
          <w:sz w:val="24"/>
          <w:szCs w:val="24"/>
        </w:rPr>
        <w:t xml:space="preserve">wensen </w:t>
      </w:r>
      <w:r w:rsidR="006B2710">
        <w:rPr>
          <w:rFonts w:ascii="Calibri" w:hAnsi="Calibri" w:cs="Calibri"/>
          <w:sz w:val="24"/>
          <w:szCs w:val="24"/>
        </w:rPr>
        <w:t xml:space="preserve">voor </w:t>
      </w:r>
      <w:r w:rsidR="00BC0CA1">
        <w:rPr>
          <w:rFonts w:ascii="Calibri" w:hAnsi="Calibri" w:cs="Calibri"/>
          <w:sz w:val="24"/>
          <w:szCs w:val="24"/>
        </w:rPr>
        <w:t xml:space="preserve">de periodieke </w:t>
      </w:r>
      <w:r w:rsidR="000130E8">
        <w:rPr>
          <w:rFonts w:ascii="Calibri" w:hAnsi="Calibri" w:cs="Calibri"/>
          <w:sz w:val="24"/>
          <w:szCs w:val="24"/>
        </w:rPr>
        <w:t>elektriciteits</w:t>
      </w:r>
      <w:r w:rsidR="00BC0CA1">
        <w:rPr>
          <w:rFonts w:ascii="Calibri" w:hAnsi="Calibri" w:cs="Calibri"/>
          <w:sz w:val="24"/>
          <w:szCs w:val="24"/>
        </w:rPr>
        <w:t xml:space="preserve">distributienettarieven voor de 26-36 kV netten </w:t>
      </w:r>
      <w:r w:rsidR="00DB1FA0">
        <w:rPr>
          <w:rFonts w:ascii="Calibri" w:hAnsi="Calibri" w:cs="Calibri"/>
          <w:sz w:val="24"/>
          <w:szCs w:val="24"/>
        </w:rPr>
        <w:t xml:space="preserve">de mogelijkheid </w:t>
      </w:r>
      <w:r w:rsidR="006B2710">
        <w:rPr>
          <w:rFonts w:ascii="Calibri" w:hAnsi="Calibri" w:cs="Calibri"/>
          <w:sz w:val="24"/>
          <w:szCs w:val="24"/>
        </w:rPr>
        <w:t>te onderzoeken om de</w:t>
      </w:r>
      <w:r w:rsidR="00DB1FA0">
        <w:rPr>
          <w:rFonts w:ascii="Calibri" w:hAnsi="Calibri" w:cs="Calibri"/>
          <w:sz w:val="24"/>
          <w:szCs w:val="24"/>
        </w:rPr>
        <w:t xml:space="preserve"> kosten </w:t>
      </w:r>
      <w:r w:rsidR="000130E8">
        <w:rPr>
          <w:rFonts w:ascii="Calibri" w:hAnsi="Calibri" w:cs="Calibri"/>
          <w:sz w:val="24"/>
          <w:szCs w:val="24"/>
        </w:rPr>
        <w:t xml:space="preserve">specifiek </w:t>
      </w:r>
      <w:r w:rsidR="00BC0CA1">
        <w:rPr>
          <w:rFonts w:ascii="Calibri" w:hAnsi="Calibri" w:cs="Calibri"/>
          <w:sz w:val="24"/>
          <w:szCs w:val="24"/>
        </w:rPr>
        <w:t>te berekenen</w:t>
      </w:r>
      <w:r w:rsidR="000130E8">
        <w:rPr>
          <w:rFonts w:ascii="Calibri" w:hAnsi="Calibri" w:cs="Calibri"/>
          <w:sz w:val="24"/>
          <w:szCs w:val="24"/>
        </w:rPr>
        <w:t xml:space="preserve"> en </w:t>
      </w:r>
      <w:r w:rsidR="006B2710">
        <w:rPr>
          <w:rFonts w:ascii="Calibri" w:hAnsi="Calibri" w:cs="Calibri"/>
          <w:sz w:val="24"/>
          <w:szCs w:val="24"/>
        </w:rPr>
        <w:t xml:space="preserve">de tarieven vanaf 01/01/19 </w:t>
      </w:r>
      <w:r w:rsidR="000130E8">
        <w:rPr>
          <w:rFonts w:ascii="Calibri" w:hAnsi="Calibri" w:cs="Calibri"/>
          <w:sz w:val="24"/>
          <w:szCs w:val="24"/>
        </w:rPr>
        <w:t>niet meer gelijk te schakelen met deze van de netten op nabije spanningsniveaus</w:t>
      </w:r>
      <w:r w:rsidR="00991643">
        <w:rPr>
          <w:rFonts w:ascii="Calibri" w:hAnsi="Calibri" w:cs="Calibri"/>
          <w:sz w:val="24"/>
          <w:szCs w:val="24"/>
        </w:rPr>
        <w:t>, waartoe aanvankelijk werd beslist toen de eerste 26-36 kV lijnen in gebruik genomen werden</w:t>
      </w:r>
      <w:r w:rsidR="00BC0CA1">
        <w:rPr>
          <w:rFonts w:ascii="Calibri" w:hAnsi="Calibri" w:cs="Calibri"/>
          <w:sz w:val="24"/>
          <w:szCs w:val="24"/>
        </w:rPr>
        <w:t xml:space="preserve">. </w:t>
      </w:r>
    </w:p>
    <w:p w:rsidR="00BC0CA1" w:rsidRDefault="00BC0CA1" w:rsidP="007538FE">
      <w:pPr>
        <w:jc w:val="left"/>
        <w:rPr>
          <w:rFonts w:ascii="Calibri" w:hAnsi="Calibri" w:cs="Calibri"/>
          <w:sz w:val="24"/>
          <w:szCs w:val="24"/>
        </w:rPr>
      </w:pPr>
    </w:p>
    <w:p w:rsidR="00991643" w:rsidRDefault="00BC0CA1" w:rsidP="007538FE">
      <w:pPr>
        <w:jc w:val="left"/>
        <w:rPr>
          <w:rFonts w:ascii="Calibri" w:hAnsi="Calibri" w:cs="Calibri"/>
          <w:sz w:val="24"/>
          <w:szCs w:val="24"/>
        </w:rPr>
      </w:pPr>
      <w:r>
        <w:rPr>
          <w:rFonts w:ascii="Calibri" w:hAnsi="Calibri" w:cs="Calibri"/>
          <w:sz w:val="24"/>
          <w:szCs w:val="24"/>
        </w:rPr>
        <w:t xml:space="preserve">De VREG </w:t>
      </w:r>
      <w:r w:rsidR="00991643">
        <w:rPr>
          <w:rFonts w:ascii="Calibri" w:hAnsi="Calibri" w:cs="Calibri"/>
          <w:sz w:val="24"/>
          <w:szCs w:val="24"/>
        </w:rPr>
        <w:t xml:space="preserve">verkiest uiteraard meer accurate tarieven maar mits er overeenstemming is met de bepalingen in de tariefmethodologie 2017-2020 en de huidige tariefstructuur voor de klanten op 26-36 kV. Dit betekent bv. dat de rekenvolumes moeten </w:t>
      </w:r>
      <w:r w:rsidR="00AE06C0">
        <w:rPr>
          <w:rFonts w:ascii="Calibri" w:hAnsi="Calibri" w:cs="Calibri"/>
          <w:sz w:val="24"/>
          <w:szCs w:val="24"/>
        </w:rPr>
        <w:t>voldoen aan de bepalingen in par. 5.7 van de tariefmethodologie 2017-2020</w:t>
      </w:r>
      <w:r w:rsidR="00991643">
        <w:rPr>
          <w:rFonts w:ascii="Calibri" w:hAnsi="Calibri" w:cs="Calibri"/>
          <w:sz w:val="24"/>
          <w:szCs w:val="24"/>
        </w:rPr>
        <w:t xml:space="preserve"> en de verdeelsleutels voor toewijzing van de kosten correct worden bepaald. </w:t>
      </w:r>
    </w:p>
    <w:p w:rsidR="00991643" w:rsidRDefault="00991643" w:rsidP="007538FE">
      <w:pPr>
        <w:jc w:val="left"/>
        <w:rPr>
          <w:rFonts w:ascii="Calibri" w:hAnsi="Calibri" w:cs="Calibri"/>
          <w:sz w:val="24"/>
          <w:szCs w:val="24"/>
        </w:rPr>
      </w:pPr>
    </w:p>
    <w:p w:rsidR="00D05665" w:rsidRPr="00D05665" w:rsidRDefault="00991643" w:rsidP="007538FE">
      <w:pPr>
        <w:jc w:val="left"/>
        <w:rPr>
          <w:rFonts w:ascii="Calibri" w:hAnsi="Calibri" w:cs="Calibri"/>
          <w:sz w:val="24"/>
          <w:szCs w:val="24"/>
        </w:rPr>
      </w:pPr>
      <w:r>
        <w:rPr>
          <w:rFonts w:ascii="Calibri" w:hAnsi="Calibri" w:cs="Calibri"/>
          <w:sz w:val="24"/>
          <w:szCs w:val="24"/>
        </w:rPr>
        <w:t xml:space="preserve">Het dossier, inclusief eventuele simulaties, kan evenwel buiten </w:t>
      </w:r>
      <w:r w:rsidR="00E96EEC">
        <w:rPr>
          <w:rFonts w:ascii="Calibri" w:hAnsi="Calibri" w:cs="Calibri"/>
          <w:sz w:val="24"/>
          <w:szCs w:val="24"/>
        </w:rPr>
        <w:t>de</w:t>
      </w:r>
      <w:r>
        <w:rPr>
          <w:rFonts w:ascii="Calibri" w:hAnsi="Calibri" w:cs="Calibri"/>
          <w:sz w:val="24"/>
          <w:szCs w:val="24"/>
        </w:rPr>
        <w:t xml:space="preserve"> herziening van de tariefmethodologie besproken worden.</w:t>
      </w:r>
    </w:p>
    <w:p w:rsidR="00433C52" w:rsidRPr="00A96959" w:rsidRDefault="00433C52" w:rsidP="007538FE">
      <w:pPr>
        <w:pStyle w:val="Kop2"/>
        <w:numPr>
          <w:ilvl w:val="0"/>
          <w:numId w:val="26"/>
        </w:numPr>
        <w:rPr>
          <w:rFonts w:ascii="Calibri" w:hAnsi="Calibri" w:cs="Calibri"/>
          <w:sz w:val="24"/>
          <w:szCs w:val="24"/>
        </w:rPr>
      </w:pPr>
      <w:r w:rsidRPr="00A96959">
        <w:rPr>
          <w:rFonts w:ascii="Calibri" w:hAnsi="Calibri" w:cs="Calibri"/>
          <w:sz w:val="24"/>
          <w:szCs w:val="24"/>
        </w:rPr>
        <w:t xml:space="preserve">Tarieven biomethaan (aansluiting, injectie aardgas en specifieke diensten distributienetbeheerder) </w:t>
      </w:r>
    </w:p>
    <w:p w:rsidR="00064A9B" w:rsidRPr="00BC0CA1" w:rsidRDefault="00064A9B" w:rsidP="007538FE">
      <w:pPr>
        <w:jc w:val="left"/>
        <w:rPr>
          <w:rFonts w:ascii="Calibri" w:hAnsi="Calibri" w:cs="Calibri"/>
          <w:sz w:val="24"/>
          <w:szCs w:val="24"/>
        </w:rPr>
      </w:pPr>
    </w:p>
    <w:p w:rsidR="00BC0CA1" w:rsidRDefault="00F50664" w:rsidP="007538FE">
      <w:pPr>
        <w:jc w:val="left"/>
        <w:rPr>
          <w:rFonts w:ascii="Calibri" w:hAnsi="Calibri" w:cs="Calibri"/>
          <w:sz w:val="24"/>
          <w:szCs w:val="24"/>
        </w:rPr>
      </w:pPr>
      <w:r>
        <w:rPr>
          <w:rFonts w:ascii="Calibri" w:hAnsi="Calibri" w:cs="Calibri"/>
          <w:sz w:val="24"/>
          <w:szCs w:val="24"/>
        </w:rPr>
        <w:t xml:space="preserve">Er zijn twee aanvragen voor injectie van biogas lopende. </w:t>
      </w:r>
      <w:r w:rsidR="00C3387D">
        <w:rPr>
          <w:rFonts w:ascii="Calibri" w:hAnsi="Calibri" w:cs="Calibri"/>
          <w:sz w:val="24"/>
          <w:szCs w:val="24"/>
        </w:rPr>
        <w:t xml:space="preserve">De distributienetbeheerders </w:t>
      </w:r>
      <w:r w:rsidR="00EB6D2A">
        <w:rPr>
          <w:rFonts w:ascii="Calibri" w:hAnsi="Calibri" w:cs="Calibri"/>
          <w:sz w:val="24"/>
          <w:szCs w:val="24"/>
        </w:rPr>
        <w:t xml:space="preserve">merken op </w:t>
      </w:r>
      <w:r w:rsidR="00C3387D">
        <w:rPr>
          <w:rFonts w:ascii="Calibri" w:hAnsi="Calibri" w:cs="Calibri"/>
          <w:sz w:val="24"/>
          <w:szCs w:val="24"/>
        </w:rPr>
        <w:t xml:space="preserve">dat er </w:t>
      </w:r>
      <w:r>
        <w:rPr>
          <w:rFonts w:ascii="Calibri" w:hAnsi="Calibri" w:cs="Calibri"/>
          <w:sz w:val="24"/>
          <w:szCs w:val="24"/>
        </w:rPr>
        <w:t xml:space="preserve">vandaag </w:t>
      </w:r>
      <w:r w:rsidR="00C3387D">
        <w:rPr>
          <w:rFonts w:ascii="Calibri" w:hAnsi="Calibri" w:cs="Calibri"/>
          <w:sz w:val="24"/>
          <w:szCs w:val="24"/>
        </w:rPr>
        <w:t xml:space="preserve">geen periodiek distributienettarief </w:t>
      </w:r>
      <w:r>
        <w:rPr>
          <w:rFonts w:ascii="Calibri" w:hAnsi="Calibri" w:cs="Calibri"/>
          <w:sz w:val="24"/>
          <w:szCs w:val="24"/>
        </w:rPr>
        <w:t xml:space="preserve">voorzien is </w:t>
      </w:r>
      <w:r w:rsidR="00C3387D">
        <w:rPr>
          <w:rFonts w:ascii="Calibri" w:hAnsi="Calibri" w:cs="Calibri"/>
          <w:sz w:val="24"/>
          <w:szCs w:val="24"/>
        </w:rPr>
        <w:t xml:space="preserve">voor </w:t>
      </w:r>
      <w:r>
        <w:rPr>
          <w:rFonts w:ascii="Calibri" w:hAnsi="Calibri" w:cs="Calibri"/>
          <w:sz w:val="24"/>
          <w:szCs w:val="24"/>
        </w:rPr>
        <w:t xml:space="preserve">de </w:t>
      </w:r>
      <w:r w:rsidR="00C3387D">
        <w:rPr>
          <w:rFonts w:ascii="Calibri" w:hAnsi="Calibri" w:cs="Calibri"/>
          <w:sz w:val="24"/>
          <w:szCs w:val="24"/>
        </w:rPr>
        <w:t>injectie van biogas</w:t>
      </w:r>
      <w:r w:rsidR="00EB6D2A">
        <w:rPr>
          <w:rFonts w:ascii="Calibri" w:hAnsi="Calibri" w:cs="Calibri"/>
          <w:sz w:val="24"/>
          <w:szCs w:val="24"/>
        </w:rPr>
        <w:t xml:space="preserve"> in het aardgasdistributienet</w:t>
      </w:r>
      <w:r w:rsidR="00C3387D">
        <w:rPr>
          <w:rFonts w:ascii="Calibri" w:hAnsi="Calibri" w:cs="Calibri"/>
          <w:sz w:val="24"/>
          <w:szCs w:val="24"/>
        </w:rPr>
        <w:t xml:space="preserve">. Ze </w:t>
      </w:r>
      <w:r w:rsidR="00EB6D2A">
        <w:rPr>
          <w:rFonts w:ascii="Calibri" w:hAnsi="Calibri" w:cs="Calibri"/>
          <w:sz w:val="24"/>
          <w:szCs w:val="24"/>
        </w:rPr>
        <w:t xml:space="preserve">stellen voor om deze te voorzien </w:t>
      </w:r>
      <w:r>
        <w:rPr>
          <w:rFonts w:ascii="Calibri" w:hAnsi="Calibri" w:cs="Calibri"/>
          <w:sz w:val="24"/>
          <w:szCs w:val="24"/>
        </w:rPr>
        <w:t xml:space="preserve">in de tariefmethodologie </w:t>
      </w:r>
      <w:r w:rsidR="00EB6D2A">
        <w:rPr>
          <w:rFonts w:ascii="Calibri" w:hAnsi="Calibri" w:cs="Calibri"/>
          <w:sz w:val="24"/>
          <w:szCs w:val="24"/>
        </w:rPr>
        <w:t xml:space="preserve">om minstens </w:t>
      </w:r>
      <w:r w:rsidR="00C3387D">
        <w:rPr>
          <w:rFonts w:ascii="Calibri" w:hAnsi="Calibri" w:cs="Calibri"/>
          <w:sz w:val="24"/>
          <w:szCs w:val="24"/>
        </w:rPr>
        <w:t xml:space="preserve">de </w:t>
      </w:r>
      <w:r w:rsidR="00EB6D2A">
        <w:rPr>
          <w:rFonts w:ascii="Calibri" w:hAnsi="Calibri" w:cs="Calibri"/>
          <w:sz w:val="24"/>
          <w:szCs w:val="24"/>
        </w:rPr>
        <w:t xml:space="preserve">periodieke </w:t>
      </w:r>
      <w:r w:rsidR="00C3387D">
        <w:rPr>
          <w:rFonts w:ascii="Calibri" w:hAnsi="Calibri" w:cs="Calibri"/>
          <w:sz w:val="24"/>
          <w:szCs w:val="24"/>
        </w:rPr>
        <w:t xml:space="preserve">kosten </w:t>
      </w:r>
      <w:r w:rsidR="00EB6D2A">
        <w:rPr>
          <w:rFonts w:ascii="Calibri" w:hAnsi="Calibri" w:cs="Calibri"/>
          <w:sz w:val="24"/>
          <w:szCs w:val="24"/>
        </w:rPr>
        <w:t xml:space="preserve">van </w:t>
      </w:r>
      <w:r w:rsidR="00C3387D">
        <w:rPr>
          <w:rFonts w:ascii="Calibri" w:hAnsi="Calibri" w:cs="Calibri"/>
          <w:sz w:val="24"/>
          <w:szCs w:val="24"/>
        </w:rPr>
        <w:t xml:space="preserve">de gaschromatograaf en de odorisatie </w:t>
      </w:r>
      <w:r w:rsidR="00EB6D2A">
        <w:rPr>
          <w:rFonts w:ascii="Calibri" w:hAnsi="Calibri" w:cs="Calibri"/>
          <w:sz w:val="24"/>
          <w:szCs w:val="24"/>
        </w:rPr>
        <w:t xml:space="preserve">te kunnen </w:t>
      </w:r>
      <w:r>
        <w:rPr>
          <w:rFonts w:ascii="Calibri" w:hAnsi="Calibri" w:cs="Calibri"/>
          <w:sz w:val="24"/>
          <w:szCs w:val="24"/>
        </w:rPr>
        <w:t>aan</w:t>
      </w:r>
      <w:r w:rsidR="00C3387D">
        <w:rPr>
          <w:rFonts w:ascii="Calibri" w:hAnsi="Calibri" w:cs="Calibri"/>
          <w:sz w:val="24"/>
          <w:szCs w:val="24"/>
        </w:rPr>
        <w:t xml:space="preserve">rekenen. Als alternatief zouden de vermelde kosten </w:t>
      </w:r>
      <w:r w:rsidR="00EB6D2A">
        <w:rPr>
          <w:rFonts w:ascii="Calibri" w:hAnsi="Calibri" w:cs="Calibri"/>
          <w:sz w:val="24"/>
          <w:szCs w:val="24"/>
        </w:rPr>
        <w:t xml:space="preserve">aan de eerste producenten </w:t>
      </w:r>
      <w:r>
        <w:rPr>
          <w:rFonts w:ascii="Calibri" w:hAnsi="Calibri" w:cs="Calibri"/>
          <w:sz w:val="24"/>
          <w:szCs w:val="24"/>
        </w:rPr>
        <w:t xml:space="preserve">tijdelijk </w:t>
      </w:r>
      <w:r w:rsidR="00C3387D">
        <w:rPr>
          <w:rFonts w:ascii="Calibri" w:hAnsi="Calibri" w:cs="Calibri"/>
          <w:sz w:val="24"/>
          <w:szCs w:val="24"/>
        </w:rPr>
        <w:t xml:space="preserve">aan </w:t>
      </w:r>
      <w:r>
        <w:rPr>
          <w:rFonts w:ascii="Calibri" w:hAnsi="Calibri" w:cs="Calibri"/>
          <w:sz w:val="24"/>
          <w:szCs w:val="24"/>
        </w:rPr>
        <w:t xml:space="preserve">endogene </w:t>
      </w:r>
      <w:r w:rsidR="00C3387D">
        <w:rPr>
          <w:rFonts w:ascii="Calibri" w:hAnsi="Calibri" w:cs="Calibri"/>
          <w:sz w:val="24"/>
          <w:szCs w:val="24"/>
        </w:rPr>
        <w:t>kostprijs kunnen aangerekend worden, buiten de tariefbladen, bij wijze van proef.</w:t>
      </w:r>
    </w:p>
    <w:p w:rsidR="00C3387D" w:rsidRDefault="00C3387D" w:rsidP="007538FE">
      <w:pPr>
        <w:jc w:val="left"/>
        <w:rPr>
          <w:rFonts w:ascii="Calibri" w:hAnsi="Calibri" w:cs="Calibri"/>
          <w:sz w:val="24"/>
          <w:szCs w:val="24"/>
        </w:rPr>
      </w:pPr>
    </w:p>
    <w:p w:rsidR="00C3387D" w:rsidRDefault="001078D9" w:rsidP="007538FE">
      <w:pPr>
        <w:jc w:val="left"/>
        <w:rPr>
          <w:rFonts w:ascii="Calibri" w:hAnsi="Calibri" w:cs="Calibri"/>
          <w:sz w:val="24"/>
          <w:szCs w:val="24"/>
        </w:rPr>
      </w:pPr>
      <w:r>
        <w:rPr>
          <w:rFonts w:ascii="Calibri" w:hAnsi="Calibri" w:cs="Calibri"/>
          <w:sz w:val="24"/>
          <w:szCs w:val="24"/>
        </w:rPr>
        <w:t xml:space="preserve">De VREG zal het </w:t>
      </w:r>
      <w:r w:rsidR="008E7CA1">
        <w:rPr>
          <w:rFonts w:ascii="Calibri" w:hAnsi="Calibri" w:cs="Calibri"/>
          <w:sz w:val="24"/>
          <w:szCs w:val="24"/>
        </w:rPr>
        <w:t xml:space="preserve">concept van injectietarief voor biogas intern </w:t>
      </w:r>
      <w:r>
        <w:rPr>
          <w:rFonts w:ascii="Calibri" w:hAnsi="Calibri" w:cs="Calibri"/>
          <w:sz w:val="24"/>
          <w:szCs w:val="24"/>
        </w:rPr>
        <w:t>bestuderen.</w:t>
      </w:r>
    </w:p>
    <w:p w:rsidR="00433C52" w:rsidRPr="00A96959" w:rsidRDefault="00433C52" w:rsidP="007538FE">
      <w:pPr>
        <w:pStyle w:val="Kop2"/>
        <w:numPr>
          <w:ilvl w:val="0"/>
          <w:numId w:val="26"/>
        </w:numPr>
        <w:rPr>
          <w:rFonts w:ascii="Calibri" w:hAnsi="Calibri" w:cs="Calibri"/>
          <w:sz w:val="24"/>
          <w:szCs w:val="24"/>
        </w:rPr>
      </w:pPr>
      <w:r w:rsidRPr="00A96959">
        <w:rPr>
          <w:rFonts w:ascii="Calibri" w:hAnsi="Calibri" w:cs="Calibri"/>
          <w:sz w:val="24"/>
          <w:szCs w:val="24"/>
        </w:rPr>
        <w:t>Tarieven databeheer</w:t>
      </w:r>
    </w:p>
    <w:p w:rsidR="00064A9B" w:rsidRPr="00C3387D" w:rsidRDefault="00064A9B" w:rsidP="007538FE">
      <w:pPr>
        <w:jc w:val="left"/>
        <w:rPr>
          <w:rFonts w:ascii="Calibri" w:hAnsi="Calibri" w:cs="Calibri"/>
          <w:sz w:val="24"/>
          <w:szCs w:val="24"/>
        </w:rPr>
      </w:pPr>
    </w:p>
    <w:p w:rsidR="00064A9B" w:rsidRPr="00C3387D" w:rsidRDefault="00C3387D" w:rsidP="007538FE">
      <w:pPr>
        <w:jc w:val="left"/>
        <w:rPr>
          <w:rFonts w:ascii="Calibri" w:hAnsi="Calibri" w:cs="Calibri"/>
          <w:sz w:val="24"/>
          <w:szCs w:val="24"/>
        </w:rPr>
      </w:pPr>
      <w:r w:rsidRPr="00C3387D">
        <w:rPr>
          <w:rFonts w:ascii="Calibri" w:hAnsi="Calibri" w:cs="Calibri"/>
          <w:sz w:val="24"/>
          <w:szCs w:val="24"/>
        </w:rPr>
        <w:t xml:space="preserve">De </w:t>
      </w:r>
      <w:r w:rsidR="00E72035">
        <w:rPr>
          <w:rFonts w:ascii="Calibri" w:hAnsi="Calibri" w:cs="Calibri"/>
          <w:sz w:val="24"/>
          <w:szCs w:val="24"/>
        </w:rPr>
        <w:t>VREG merkt op dat, z</w:t>
      </w:r>
      <w:r>
        <w:rPr>
          <w:rFonts w:ascii="Calibri" w:hAnsi="Calibri" w:cs="Calibri"/>
          <w:sz w:val="24"/>
          <w:szCs w:val="24"/>
        </w:rPr>
        <w:t xml:space="preserve">olang </w:t>
      </w:r>
      <w:r w:rsidR="00E72035">
        <w:rPr>
          <w:rFonts w:ascii="Calibri" w:hAnsi="Calibri" w:cs="Calibri"/>
          <w:sz w:val="24"/>
          <w:szCs w:val="24"/>
        </w:rPr>
        <w:t xml:space="preserve">het </w:t>
      </w:r>
      <w:r>
        <w:rPr>
          <w:rFonts w:ascii="Calibri" w:hAnsi="Calibri" w:cs="Calibri"/>
          <w:sz w:val="24"/>
          <w:szCs w:val="24"/>
        </w:rPr>
        <w:t xml:space="preserve">decreet </w:t>
      </w:r>
      <w:r w:rsidR="00E72035">
        <w:rPr>
          <w:rFonts w:ascii="Calibri" w:hAnsi="Calibri" w:cs="Calibri"/>
          <w:sz w:val="24"/>
          <w:szCs w:val="24"/>
        </w:rPr>
        <w:t xml:space="preserve">m.b.t. de databeheerder </w:t>
      </w:r>
      <w:r>
        <w:rPr>
          <w:rFonts w:ascii="Calibri" w:hAnsi="Calibri" w:cs="Calibri"/>
          <w:sz w:val="24"/>
          <w:szCs w:val="24"/>
        </w:rPr>
        <w:t>nog niet gestemd</w:t>
      </w:r>
      <w:r w:rsidR="00E72035">
        <w:rPr>
          <w:rFonts w:ascii="Calibri" w:hAnsi="Calibri" w:cs="Calibri"/>
          <w:sz w:val="24"/>
          <w:szCs w:val="24"/>
        </w:rPr>
        <w:t xml:space="preserve"> is</w:t>
      </w:r>
      <w:r>
        <w:rPr>
          <w:rFonts w:ascii="Calibri" w:hAnsi="Calibri" w:cs="Calibri"/>
          <w:sz w:val="24"/>
          <w:szCs w:val="24"/>
        </w:rPr>
        <w:t xml:space="preserve">, het </w:t>
      </w:r>
      <w:r w:rsidR="00E72035">
        <w:rPr>
          <w:rFonts w:ascii="Calibri" w:hAnsi="Calibri" w:cs="Calibri"/>
          <w:sz w:val="24"/>
          <w:szCs w:val="24"/>
        </w:rPr>
        <w:t xml:space="preserve">niet </w:t>
      </w:r>
      <w:r>
        <w:rPr>
          <w:rFonts w:ascii="Calibri" w:hAnsi="Calibri" w:cs="Calibri"/>
          <w:sz w:val="24"/>
          <w:szCs w:val="24"/>
        </w:rPr>
        <w:t xml:space="preserve">mogelijk </w:t>
      </w:r>
      <w:r w:rsidR="00E72035">
        <w:rPr>
          <w:rFonts w:ascii="Calibri" w:hAnsi="Calibri" w:cs="Calibri"/>
          <w:sz w:val="24"/>
          <w:szCs w:val="24"/>
        </w:rPr>
        <w:t xml:space="preserve">is om </w:t>
      </w:r>
      <w:r>
        <w:rPr>
          <w:rFonts w:ascii="Calibri" w:hAnsi="Calibri" w:cs="Calibri"/>
          <w:sz w:val="24"/>
          <w:szCs w:val="24"/>
        </w:rPr>
        <w:t>hiermee al rekening te houden</w:t>
      </w:r>
      <w:r w:rsidR="00E72035">
        <w:rPr>
          <w:rFonts w:ascii="Calibri" w:hAnsi="Calibri" w:cs="Calibri"/>
          <w:sz w:val="24"/>
          <w:szCs w:val="24"/>
        </w:rPr>
        <w:t xml:space="preserve"> in de tariefmethodologie</w:t>
      </w:r>
      <w:r>
        <w:rPr>
          <w:rFonts w:ascii="Calibri" w:hAnsi="Calibri" w:cs="Calibri"/>
          <w:sz w:val="24"/>
          <w:szCs w:val="24"/>
        </w:rPr>
        <w:t xml:space="preserve">. </w:t>
      </w:r>
    </w:p>
    <w:p w:rsidR="00433C52" w:rsidRPr="00A96959" w:rsidRDefault="00433C52" w:rsidP="007538FE">
      <w:pPr>
        <w:pStyle w:val="Kop2"/>
        <w:numPr>
          <w:ilvl w:val="0"/>
          <w:numId w:val="26"/>
        </w:numPr>
        <w:rPr>
          <w:rFonts w:ascii="Calibri" w:hAnsi="Calibri" w:cs="Calibri"/>
          <w:sz w:val="24"/>
          <w:szCs w:val="24"/>
        </w:rPr>
      </w:pPr>
      <w:r w:rsidRPr="00A96959">
        <w:rPr>
          <w:rFonts w:ascii="Calibri" w:hAnsi="Calibri" w:cs="Calibri"/>
          <w:sz w:val="24"/>
          <w:szCs w:val="24"/>
        </w:rPr>
        <w:t>Digitale meter</w:t>
      </w:r>
    </w:p>
    <w:p w:rsidR="00433C52" w:rsidRPr="00A96959" w:rsidRDefault="00433C52" w:rsidP="007538FE">
      <w:pPr>
        <w:jc w:val="left"/>
        <w:rPr>
          <w:rFonts w:ascii="Calibri" w:hAnsi="Calibri" w:cs="Calibri"/>
          <w:sz w:val="24"/>
          <w:szCs w:val="24"/>
        </w:rPr>
      </w:pPr>
    </w:p>
    <w:p w:rsidR="00433C52" w:rsidRDefault="00C3387D" w:rsidP="007538FE">
      <w:pPr>
        <w:jc w:val="left"/>
        <w:rPr>
          <w:rFonts w:ascii="Calibri" w:hAnsi="Calibri" w:cs="Calibri"/>
          <w:sz w:val="24"/>
          <w:szCs w:val="24"/>
        </w:rPr>
      </w:pPr>
      <w:r>
        <w:rPr>
          <w:rFonts w:ascii="Calibri" w:hAnsi="Calibri" w:cs="Calibri"/>
          <w:sz w:val="24"/>
          <w:szCs w:val="24"/>
        </w:rPr>
        <w:t xml:space="preserve">De distributienetbeheerders </w:t>
      </w:r>
      <w:r w:rsidR="00331A2A">
        <w:rPr>
          <w:rFonts w:ascii="Calibri" w:hAnsi="Calibri" w:cs="Calibri"/>
          <w:sz w:val="24"/>
          <w:szCs w:val="24"/>
        </w:rPr>
        <w:t xml:space="preserve">vragen dat de financiering vanuit de distributienettarieven van </w:t>
      </w:r>
      <w:r w:rsidR="009278F8">
        <w:rPr>
          <w:rFonts w:ascii="Calibri" w:hAnsi="Calibri" w:cs="Calibri"/>
          <w:sz w:val="24"/>
          <w:szCs w:val="24"/>
        </w:rPr>
        <w:t xml:space="preserve">alle </w:t>
      </w:r>
      <w:r w:rsidR="00331A2A">
        <w:rPr>
          <w:rFonts w:ascii="Calibri" w:hAnsi="Calibri" w:cs="Calibri"/>
          <w:sz w:val="24"/>
          <w:szCs w:val="24"/>
        </w:rPr>
        <w:t xml:space="preserve">kosten </w:t>
      </w:r>
      <w:r w:rsidR="009278F8">
        <w:rPr>
          <w:rFonts w:ascii="Calibri" w:hAnsi="Calibri" w:cs="Calibri"/>
          <w:sz w:val="24"/>
          <w:szCs w:val="24"/>
        </w:rPr>
        <w:t xml:space="preserve">m.b.t. </w:t>
      </w:r>
      <w:r w:rsidR="00331A2A">
        <w:rPr>
          <w:rFonts w:ascii="Calibri" w:hAnsi="Calibri" w:cs="Calibri"/>
          <w:sz w:val="24"/>
          <w:szCs w:val="24"/>
        </w:rPr>
        <w:t>de plaatsing van de digitale meter</w:t>
      </w:r>
      <w:r w:rsidR="009278F8">
        <w:rPr>
          <w:rFonts w:ascii="Calibri" w:hAnsi="Calibri" w:cs="Calibri"/>
          <w:sz w:val="24"/>
          <w:szCs w:val="24"/>
        </w:rPr>
        <w:t>s</w:t>
      </w:r>
      <w:r w:rsidR="00331A2A">
        <w:rPr>
          <w:rFonts w:ascii="Calibri" w:hAnsi="Calibri" w:cs="Calibri"/>
          <w:sz w:val="24"/>
          <w:szCs w:val="24"/>
        </w:rPr>
        <w:t xml:space="preserve"> gespreid zou worden in de tijd, teneinde minder tariefschokken te hebben.</w:t>
      </w:r>
    </w:p>
    <w:p w:rsidR="00331A2A" w:rsidRDefault="00331A2A" w:rsidP="007538FE">
      <w:pPr>
        <w:jc w:val="left"/>
        <w:rPr>
          <w:rFonts w:ascii="Calibri" w:hAnsi="Calibri" w:cs="Calibri"/>
          <w:sz w:val="24"/>
          <w:szCs w:val="24"/>
        </w:rPr>
      </w:pPr>
    </w:p>
    <w:p w:rsidR="006B2710" w:rsidRDefault="00331A2A" w:rsidP="007538FE">
      <w:pPr>
        <w:jc w:val="left"/>
        <w:rPr>
          <w:rFonts w:ascii="Calibri" w:hAnsi="Calibri" w:cs="Calibri"/>
          <w:sz w:val="24"/>
          <w:szCs w:val="24"/>
        </w:rPr>
      </w:pPr>
      <w:r>
        <w:rPr>
          <w:rFonts w:ascii="Calibri" w:hAnsi="Calibri" w:cs="Calibri"/>
          <w:sz w:val="24"/>
          <w:szCs w:val="24"/>
        </w:rPr>
        <w:t xml:space="preserve">De VREG stelt dat in de huidige tariefmethodologie een voorschotmechanisme is voorzien </w:t>
      </w:r>
      <w:r w:rsidR="009278F8">
        <w:rPr>
          <w:rFonts w:ascii="Calibri" w:hAnsi="Calibri" w:cs="Calibri"/>
          <w:sz w:val="24"/>
          <w:szCs w:val="24"/>
        </w:rPr>
        <w:t>waarmee tariefschokken kunnen verminderd of vermeden worden</w:t>
      </w:r>
      <w:r>
        <w:rPr>
          <w:rFonts w:ascii="Calibri" w:hAnsi="Calibri" w:cs="Calibri"/>
          <w:sz w:val="24"/>
          <w:szCs w:val="24"/>
        </w:rPr>
        <w:t xml:space="preserve">. De VREG </w:t>
      </w:r>
      <w:r w:rsidR="009278F8">
        <w:rPr>
          <w:rFonts w:ascii="Calibri" w:hAnsi="Calibri" w:cs="Calibri"/>
          <w:sz w:val="24"/>
          <w:szCs w:val="24"/>
        </w:rPr>
        <w:t xml:space="preserve">geeft </w:t>
      </w:r>
      <w:r>
        <w:rPr>
          <w:rFonts w:ascii="Calibri" w:hAnsi="Calibri" w:cs="Calibri"/>
          <w:sz w:val="24"/>
          <w:szCs w:val="24"/>
        </w:rPr>
        <w:t xml:space="preserve">de voorkeur </w:t>
      </w:r>
      <w:r w:rsidR="009278F8">
        <w:rPr>
          <w:rFonts w:ascii="Calibri" w:hAnsi="Calibri" w:cs="Calibri"/>
          <w:sz w:val="24"/>
          <w:szCs w:val="24"/>
        </w:rPr>
        <w:t xml:space="preserve">aan het bestaande </w:t>
      </w:r>
      <w:r>
        <w:rPr>
          <w:rFonts w:ascii="Calibri" w:hAnsi="Calibri" w:cs="Calibri"/>
          <w:sz w:val="24"/>
          <w:szCs w:val="24"/>
        </w:rPr>
        <w:t>mechanisme.</w:t>
      </w:r>
      <w:r w:rsidR="00DB1FA0">
        <w:rPr>
          <w:rFonts w:ascii="Calibri" w:hAnsi="Calibri" w:cs="Calibri"/>
          <w:sz w:val="24"/>
          <w:szCs w:val="24"/>
        </w:rPr>
        <w:t xml:space="preserve"> </w:t>
      </w:r>
    </w:p>
    <w:p w:rsidR="006B2710" w:rsidRDefault="006B2710" w:rsidP="007538FE">
      <w:pPr>
        <w:jc w:val="left"/>
        <w:rPr>
          <w:rFonts w:ascii="Calibri" w:hAnsi="Calibri" w:cs="Calibri"/>
          <w:sz w:val="24"/>
          <w:szCs w:val="24"/>
        </w:rPr>
      </w:pPr>
    </w:p>
    <w:p w:rsidR="00331A2A" w:rsidRDefault="00DB1FA0" w:rsidP="007538FE">
      <w:pPr>
        <w:jc w:val="left"/>
        <w:rPr>
          <w:rFonts w:ascii="Calibri" w:hAnsi="Calibri" w:cs="Calibri"/>
          <w:sz w:val="24"/>
          <w:szCs w:val="24"/>
        </w:rPr>
      </w:pPr>
      <w:r>
        <w:rPr>
          <w:rFonts w:ascii="Calibri" w:hAnsi="Calibri" w:cs="Calibri"/>
          <w:sz w:val="24"/>
          <w:szCs w:val="24"/>
        </w:rPr>
        <w:t xml:space="preserve">De </w:t>
      </w:r>
      <w:r w:rsidR="006B2710">
        <w:rPr>
          <w:rFonts w:ascii="Calibri" w:hAnsi="Calibri" w:cs="Calibri"/>
          <w:sz w:val="24"/>
          <w:szCs w:val="24"/>
        </w:rPr>
        <w:t>distributie</w:t>
      </w:r>
      <w:r>
        <w:rPr>
          <w:rFonts w:ascii="Calibri" w:hAnsi="Calibri" w:cs="Calibri"/>
          <w:sz w:val="24"/>
          <w:szCs w:val="24"/>
        </w:rPr>
        <w:t xml:space="preserve">netbeheerders geven aan dat de werkbaarheid van deze procedure </w:t>
      </w:r>
      <w:r w:rsidR="006B2710">
        <w:rPr>
          <w:rFonts w:ascii="Calibri" w:hAnsi="Calibri" w:cs="Calibri"/>
          <w:sz w:val="24"/>
          <w:szCs w:val="24"/>
        </w:rPr>
        <w:t xml:space="preserve">door hen </w:t>
      </w:r>
      <w:r>
        <w:rPr>
          <w:rFonts w:ascii="Calibri" w:hAnsi="Calibri" w:cs="Calibri"/>
          <w:sz w:val="24"/>
          <w:szCs w:val="24"/>
        </w:rPr>
        <w:t xml:space="preserve">reeds in vraag werd gesteld en dat het werken met een provisie met specifieke behandeling van de toewijsbare en redelijke kosten </w:t>
      </w:r>
      <w:r w:rsidR="006B2710">
        <w:rPr>
          <w:rFonts w:ascii="Calibri" w:hAnsi="Calibri" w:cs="Calibri"/>
          <w:sz w:val="24"/>
          <w:szCs w:val="24"/>
        </w:rPr>
        <w:t xml:space="preserve">voor hen </w:t>
      </w:r>
      <w:r>
        <w:rPr>
          <w:rFonts w:ascii="Calibri" w:hAnsi="Calibri" w:cs="Calibri"/>
          <w:sz w:val="24"/>
          <w:szCs w:val="24"/>
        </w:rPr>
        <w:t xml:space="preserve">efficiënter </w:t>
      </w:r>
      <w:r w:rsidR="006B2710">
        <w:rPr>
          <w:rFonts w:ascii="Calibri" w:hAnsi="Calibri" w:cs="Calibri"/>
          <w:sz w:val="24"/>
          <w:szCs w:val="24"/>
        </w:rPr>
        <w:t>zou</w:t>
      </w:r>
      <w:r>
        <w:rPr>
          <w:rFonts w:ascii="Calibri" w:hAnsi="Calibri" w:cs="Calibri"/>
          <w:sz w:val="24"/>
          <w:szCs w:val="24"/>
        </w:rPr>
        <w:t xml:space="preserve"> zijn.</w:t>
      </w:r>
    </w:p>
    <w:p w:rsidR="008E7CA1" w:rsidRDefault="008E7CA1" w:rsidP="007538FE">
      <w:pPr>
        <w:jc w:val="left"/>
        <w:rPr>
          <w:rFonts w:ascii="Calibri" w:hAnsi="Calibri" w:cs="Calibri"/>
          <w:sz w:val="24"/>
          <w:szCs w:val="24"/>
        </w:rPr>
      </w:pPr>
    </w:p>
    <w:p w:rsidR="008E7CA1" w:rsidRDefault="008E7CA1" w:rsidP="008E7CA1">
      <w:pPr>
        <w:pStyle w:val="Kop1"/>
      </w:pPr>
      <w:r>
        <w:t>Afronding</w:t>
      </w:r>
    </w:p>
    <w:p w:rsidR="00433C52" w:rsidRPr="00A96959" w:rsidRDefault="00433C52" w:rsidP="007538FE">
      <w:pPr>
        <w:pStyle w:val="Kop2"/>
        <w:numPr>
          <w:ilvl w:val="0"/>
          <w:numId w:val="26"/>
        </w:numPr>
        <w:rPr>
          <w:rFonts w:ascii="Calibri" w:hAnsi="Calibri" w:cs="Calibri"/>
          <w:sz w:val="24"/>
          <w:szCs w:val="24"/>
        </w:rPr>
      </w:pPr>
      <w:r w:rsidRPr="00A96959">
        <w:rPr>
          <w:rFonts w:ascii="Calibri" w:hAnsi="Calibri" w:cs="Calibri"/>
          <w:sz w:val="24"/>
          <w:szCs w:val="24"/>
        </w:rPr>
        <w:t xml:space="preserve">Afronding </w:t>
      </w:r>
      <w:r w:rsidR="008E7CA1">
        <w:rPr>
          <w:rFonts w:ascii="Calibri" w:hAnsi="Calibri" w:cs="Calibri"/>
          <w:sz w:val="24"/>
          <w:szCs w:val="24"/>
        </w:rPr>
        <w:t xml:space="preserve">van de </w:t>
      </w:r>
      <w:r w:rsidRPr="00A96959">
        <w:rPr>
          <w:rFonts w:ascii="Calibri" w:hAnsi="Calibri" w:cs="Calibri"/>
          <w:sz w:val="24"/>
          <w:szCs w:val="24"/>
        </w:rPr>
        <w:t>vergadering</w:t>
      </w:r>
    </w:p>
    <w:p w:rsidR="00433C52" w:rsidRDefault="00433C52" w:rsidP="007538FE">
      <w:pPr>
        <w:jc w:val="left"/>
        <w:rPr>
          <w:rFonts w:ascii="Calibri" w:hAnsi="Calibri" w:cs="Calibri"/>
          <w:sz w:val="24"/>
          <w:szCs w:val="24"/>
        </w:rPr>
      </w:pPr>
    </w:p>
    <w:p w:rsidR="005F2FE2" w:rsidRDefault="005F2FE2" w:rsidP="007538FE">
      <w:pPr>
        <w:jc w:val="left"/>
        <w:rPr>
          <w:rFonts w:ascii="Calibri" w:hAnsi="Calibri" w:cs="Calibri"/>
          <w:sz w:val="24"/>
          <w:szCs w:val="24"/>
        </w:rPr>
      </w:pPr>
      <w:r>
        <w:rPr>
          <w:rFonts w:ascii="Calibri" w:hAnsi="Calibri" w:cs="Calibri"/>
          <w:sz w:val="24"/>
          <w:szCs w:val="24"/>
        </w:rPr>
        <w:t>Conclusies</w:t>
      </w:r>
      <w:r w:rsidR="00841A28">
        <w:rPr>
          <w:rFonts w:ascii="Calibri" w:hAnsi="Calibri" w:cs="Calibri"/>
          <w:sz w:val="24"/>
          <w:szCs w:val="24"/>
        </w:rPr>
        <w:t xml:space="preserve"> m.b.t. de herziening van de tariefmethodologie</w:t>
      </w:r>
      <w:r>
        <w:rPr>
          <w:rFonts w:ascii="Calibri" w:hAnsi="Calibri" w:cs="Calibri"/>
          <w:sz w:val="24"/>
          <w:szCs w:val="24"/>
        </w:rPr>
        <w:t>:</w:t>
      </w:r>
    </w:p>
    <w:p w:rsidR="005F2FE2" w:rsidRDefault="005F2FE2" w:rsidP="005F2FE2">
      <w:pPr>
        <w:pStyle w:val="Lijstalinea"/>
        <w:numPr>
          <w:ilvl w:val="0"/>
          <w:numId w:val="27"/>
        </w:numPr>
        <w:jc w:val="left"/>
        <w:rPr>
          <w:rFonts w:ascii="Calibri" w:hAnsi="Calibri" w:cs="Calibri"/>
          <w:sz w:val="24"/>
          <w:szCs w:val="24"/>
        </w:rPr>
      </w:pPr>
      <w:r>
        <w:rPr>
          <w:rFonts w:ascii="Calibri" w:hAnsi="Calibri" w:cs="Calibri"/>
          <w:sz w:val="24"/>
          <w:szCs w:val="24"/>
        </w:rPr>
        <w:t>De VREG zal de afschrijving van digitale meter aardgas opnemen in de consultatie.</w:t>
      </w:r>
    </w:p>
    <w:p w:rsidR="005F2FE2" w:rsidRDefault="005F2FE2" w:rsidP="005F2FE2">
      <w:pPr>
        <w:pStyle w:val="Lijstalinea"/>
        <w:numPr>
          <w:ilvl w:val="0"/>
          <w:numId w:val="27"/>
        </w:numPr>
        <w:jc w:val="left"/>
        <w:rPr>
          <w:rFonts w:ascii="Calibri" w:hAnsi="Calibri" w:cs="Calibri"/>
          <w:sz w:val="24"/>
          <w:szCs w:val="24"/>
        </w:rPr>
      </w:pPr>
      <w:r w:rsidRPr="005F2FE2">
        <w:rPr>
          <w:rFonts w:ascii="Calibri" w:hAnsi="Calibri" w:cs="Calibri"/>
          <w:sz w:val="24"/>
          <w:szCs w:val="24"/>
        </w:rPr>
        <w:t xml:space="preserve">De VREG overweegt een extra bijlage (3B) met de toe te passen verdeelsleutels voor de fusie en (partiële) splitsing van </w:t>
      </w:r>
      <w:r>
        <w:rPr>
          <w:rFonts w:ascii="Calibri" w:hAnsi="Calibri" w:cs="Calibri"/>
          <w:sz w:val="24"/>
          <w:szCs w:val="24"/>
        </w:rPr>
        <w:t xml:space="preserve">niet-gewestgrensoverschrijdende </w:t>
      </w:r>
      <w:r w:rsidRPr="005F2FE2">
        <w:rPr>
          <w:rFonts w:ascii="Calibri" w:hAnsi="Calibri" w:cs="Calibri"/>
          <w:sz w:val="24"/>
          <w:szCs w:val="24"/>
        </w:rPr>
        <w:t>distributienetbeheerders.</w:t>
      </w:r>
      <w:r>
        <w:rPr>
          <w:rFonts w:ascii="Calibri" w:hAnsi="Calibri" w:cs="Calibri"/>
          <w:sz w:val="24"/>
          <w:szCs w:val="24"/>
        </w:rPr>
        <w:t xml:space="preserve"> </w:t>
      </w:r>
      <w:r w:rsidRPr="005F2FE2">
        <w:rPr>
          <w:rFonts w:ascii="Calibri" w:hAnsi="Calibri" w:cs="Calibri"/>
          <w:sz w:val="24"/>
          <w:szCs w:val="24"/>
        </w:rPr>
        <w:t xml:space="preserve">De distributienetbeheerders maken </w:t>
      </w:r>
      <w:r>
        <w:rPr>
          <w:rFonts w:ascii="Calibri" w:hAnsi="Calibri" w:cs="Calibri"/>
          <w:sz w:val="24"/>
          <w:szCs w:val="24"/>
        </w:rPr>
        <w:t xml:space="preserve">hiertoe </w:t>
      </w:r>
      <w:r w:rsidRPr="005F2FE2">
        <w:rPr>
          <w:rFonts w:ascii="Calibri" w:hAnsi="Calibri" w:cs="Calibri"/>
          <w:sz w:val="24"/>
          <w:szCs w:val="24"/>
        </w:rPr>
        <w:t>nog een voorstel over van verdeelsleutels voor wat betreft de verdeling van de balansen.</w:t>
      </w:r>
    </w:p>
    <w:p w:rsidR="005F2FE2" w:rsidRDefault="005F2FE2" w:rsidP="005F2FE2">
      <w:pPr>
        <w:pStyle w:val="Lijstalinea"/>
        <w:numPr>
          <w:ilvl w:val="0"/>
          <w:numId w:val="27"/>
        </w:numPr>
        <w:jc w:val="left"/>
        <w:rPr>
          <w:rFonts w:ascii="Calibri" w:hAnsi="Calibri" w:cs="Calibri"/>
          <w:sz w:val="24"/>
          <w:szCs w:val="24"/>
        </w:rPr>
      </w:pPr>
      <w:r w:rsidRPr="005F2FE2">
        <w:rPr>
          <w:rFonts w:ascii="Calibri" w:hAnsi="Calibri" w:cs="Calibri"/>
          <w:sz w:val="24"/>
          <w:szCs w:val="24"/>
        </w:rPr>
        <w:t>De distributienetbeheerders zullen een rapport overmaken</w:t>
      </w:r>
      <w:r>
        <w:rPr>
          <w:rFonts w:ascii="Calibri" w:hAnsi="Calibri" w:cs="Calibri"/>
          <w:sz w:val="24"/>
          <w:szCs w:val="24"/>
        </w:rPr>
        <w:t xml:space="preserve"> betreffende de </w:t>
      </w:r>
      <w:r w:rsidR="00A0319F">
        <w:rPr>
          <w:rFonts w:ascii="Calibri" w:hAnsi="Calibri" w:cs="Calibri"/>
          <w:sz w:val="24"/>
          <w:szCs w:val="24"/>
        </w:rPr>
        <w:t>prijsverschillen voor en na een</w:t>
      </w:r>
      <w:r w:rsidRPr="005F2FE2">
        <w:rPr>
          <w:rFonts w:ascii="Calibri" w:hAnsi="Calibri" w:cs="Calibri"/>
          <w:sz w:val="24"/>
          <w:szCs w:val="24"/>
        </w:rPr>
        <w:t xml:space="preserve"> fusie </w:t>
      </w:r>
      <w:r w:rsidR="00A0319F">
        <w:rPr>
          <w:rFonts w:ascii="Calibri" w:hAnsi="Calibri" w:cs="Calibri"/>
          <w:sz w:val="24"/>
          <w:szCs w:val="24"/>
        </w:rPr>
        <w:t xml:space="preserve">van de werkmaatschappijen </w:t>
      </w:r>
      <w:r w:rsidRPr="005F2FE2">
        <w:rPr>
          <w:rFonts w:ascii="Calibri" w:hAnsi="Calibri" w:cs="Calibri"/>
          <w:sz w:val="24"/>
          <w:szCs w:val="24"/>
        </w:rPr>
        <w:t xml:space="preserve">voor klanten </w:t>
      </w:r>
      <w:r>
        <w:rPr>
          <w:rFonts w:ascii="Calibri" w:hAnsi="Calibri" w:cs="Calibri"/>
          <w:sz w:val="24"/>
          <w:szCs w:val="24"/>
        </w:rPr>
        <w:t>bij</w:t>
      </w:r>
      <w:r w:rsidRPr="005F2FE2">
        <w:rPr>
          <w:rFonts w:ascii="Calibri" w:hAnsi="Calibri" w:cs="Calibri"/>
          <w:sz w:val="24"/>
          <w:szCs w:val="24"/>
        </w:rPr>
        <w:t xml:space="preserve"> een </w:t>
      </w:r>
      <w:r w:rsidR="005F252C">
        <w:rPr>
          <w:rFonts w:ascii="Calibri" w:hAnsi="Calibri" w:cs="Calibri"/>
          <w:sz w:val="24"/>
          <w:szCs w:val="24"/>
        </w:rPr>
        <w:t xml:space="preserve">eventuele </w:t>
      </w:r>
      <w:r w:rsidRPr="005F2FE2">
        <w:rPr>
          <w:rFonts w:ascii="Calibri" w:hAnsi="Calibri" w:cs="Calibri"/>
          <w:sz w:val="24"/>
          <w:szCs w:val="24"/>
        </w:rPr>
        <w:t>gelijkschakeling van de niet-periodieke distributienettarieven.</w:t>
      </w:r>
    </w:p>
    <w:p w:rsidR="005F2FE2" w:rsidRPr="005F2FE2" w:rsidRDefault="00841A28" w:rsidP="00841A28">
      <w:pPr>
        <w:pStyle w:val="Lijstalinea"/>
        <w:numPr>
          <w:ilvl w:val="0"/>
          <w:numId w:val="27"/>
        </w:numPr>
        <w:jc w:val="left"/>
        <w:rPr>
          <w:rFonts w:ascii="Calibri" w:hAnsi="Calibri" w:cs="Calibri"/>
          <w:sz w:val="24"/>
          <w:szCs w:val="24"/>
        </w:rPr>
      </w:pPr>
      <w:r w:rsidRPr="00841A28">
        <w:rPr>
          <w:rFonts w:ascii="Calibri" w:hAnsi="Calibri" w:cs="Calibri"/>
          <w:sz w:val="24"/>
          <w:szCs w:val="24"/>
        </w:rPr>
        <w:t xml:space="preserve">De VREG zal </w:t>
      </w:r>
      <w:r w:rsidR="00A0319F">
        <w:rPr>
          <w:rFonts w:ascii="Calibri" w:hAnsi="Calibri" w:cs="Calibri"/>
          <w:sz w:val="24"/>
          <w:szCs w:val="24"/>
        </w:rPr>
        <w:t xml:space="preserve">de actuele haalbaarheid en </w:t>
      </w:r>
      <w:r w:rsidRPr="00841A28">
        <w:rPr>
          <w:rFonts w:ascii="Calibri" w:hAnsi="Calibri" w:cs="Calibri"/>
          <w:sz w:val="24"/>
          <w:szCs w:val="24"/>
        </w:rPr>
        <w:t xml:space="preserve">het concept van </w:t>
      </w:r>
      <w:r w:rsidR="00A0319F">
        <w:rPr>
          <w:rFonts w:ascii="Calibri" w:hAnsi="Calibri" w:cs="Calibri"/>
          <w:sz w:val="24"/>
          <w:szCs w:val="24"/>
        </w:rPr>
        <w:t xml:space="preserve">een </w:t>
      </w:r>
      <w:r w:rsidRPr="00841A28">
        <w:rPr>
          <w:rFonts w:ascii="Calibri" w:hAnsi="Calibri" w:cs="Calibri"/>
          <w:sz w:val="24"/>
          <w:szCs w:val="24"/>
        </w:rPr>
        <w:t xml:space="preserve">injectietarief voor </w:t>
      </w:r>
      <w:r w:rsidR="00A0319F">
        <w:rPr>
          <w:rFonts w:ascii="Calibri" w:hAnsi="Calibri" w:cs="Calibri"/>
          <w:sz w:val="24"/>
          <w:szCs w:val="24"/>
        </w:rPr>
        <w:t xml:space="preserve">injectie van </w:t>
      </w:r>
      <w:r w:rsidRPr="00841A28">
        <w:rPr>
          <w:rFonts w:ascii="Calibri" w:hAnsi="Calibri" w:cs="Calibri"/>
          <w:sz w:val="24"/>
          <w:szCs w:val="24"/>
        </w:rPr>
        <w:t>biogas bestuderen.</w:t>
      </w:r>
    </w:p>
    <w:p w:rsidR="005F2FE2" w:rsidRDefault="005F2FE2" w:rsidP="007538FE">
      <w:pPr>
        <w:jc w:val="left"/>
        <w:rPr>
          <w:rFonts w:ascii="Calibri" w:hAnsi="Calibri" w:cs="Calibri"/>
          <w:sz w:val="24"/>
          <w:szCs w:val="24"/>
        </w:rPr>
      </w:pPr>
    </w:p>
    <w:p w:rsidR="008E7CA1" w:rsidRDefault="00331A2A" w:rsidP="007538FE">
      <w:pPr>
        <w:jc w:val="left"/>
        <w:rPr>
          <w:rFonts w:ascii="Calibri" w:hAnsi="Calibri" w:cs="Calibri"/>
          <w:sz w:val="24"/>
          <w:szCs w:val="24"/>
        </w:rPr>
      </w:pPr>
      <w:r>
        <w:rPr>
          <w:rFonts w:ascii="Calibri" w:hAnsi="Calibri" w:cs="Calibri"/>
          <w:sz w:val="24"/>
          <w:szCs w:val="24"/>
        </w:rPr>
        <w:t>Er wordt afgesproken om</w:t>
      </w:r>
      <w:r w:rsidR="00A0319F">
        <w:rPr>
          <w:rFonts w:ascii="Calibri" w:hAnsi="Calibri" w:cs="Calibri"/>
          <w:sz w:val="24"/>
          <w:szCs w:val="24"/>
        </w:rPr>
        <w:t>, overeenkomstig artikel 4 van de overeenkomst van 10 april 2018,</w:t>
      </w:r>
      <w:r>
        <w:rPr>
          <w:rFonts w:ascii="Calibri" w:hAnsi="Calibri" w:cs="Calibri"/>
          <w:sz w:val="24"/>
          <w:szCs w:val="24"/>
        </w:rPr>
        <w:t xml:space="preserve"> een tweede overlegvergadering te houden, op woensdag 25 april 2018 om 10.00 uur in de kantoren van de VREG.</w:t>
      </w:r>
      <w:r w:rsidR="008E7CA1">
        <w:rPr>
          <w:rFonts w:ascii="Calibri" w:hAnsi="Calibri" w:cs="Calibri"/>
          <w:sz w:val="24"/>
          <w:szCs w:val="24"/>
        </w:rPr>
        <w:t xml:space="preserve"> </w:t>
      </w:r>
      <w:r w:rsidR="00A0319F">
        <w:rPr>
          <w:rFonts w:ascii="Calibri" w:hAnsi="Calibri" w:cs="Calibri"/>
          <w:sz w:val="24"/>
          <w:szCs w:val="24"/>
        </w:rPr>
        <w:t>Alleen d</w:t>
      </w:r>
      <w:r w:rsidR="008E7CA1">
        <w:rPr>
          <w:rFonts w:ascii="Calibri" w:hAnsi="Calibri" w:cs="Calibri"/>
          <w:sz w:val="24"/>
          <w:szCs w:val="24"/>
        </w:rPr>
        <w:t>e v</w:t>
      </w:r>
      <w:r>
        <w:rPr>
          <w:rFonts w:ascii="Calibri" w:hAnsi="Calibri" w:cs="Calibri"/>
          <w:sz w:val="24"/>
          <w:szCs w:val="24"/>
        </w:rPr>
        <w:t>olgende</w:t>
      </w:r>
      <w:r w:rsidR="008E7CA1">
        <w:rPr>
          <w:rFonts w:ascii="Calibri" w:hAnsi="Calibri" w:cs="Calibri"/>
          <w:sz w:val="24"/>
          <w:szCs w:val="24"/>
        </w:rPr>
        <w:t xml:space="preserve"> drie </w:t>
      </w:r>
      <w:r>
        <w:rPr>
          <w:rFonts w:ascii="Calibri" w:hAnsi="Calibri" w:cs="Calibri"/>
          <w:sz w:val="24"/>
          <w:szCs w:val="24"/>
        </w:rPr>
        <w:t xml:space="preserve">agendapunten worden </w:t>
      </w:r>
      <w:r w:rsidR="008E7CA1">
        <w:rPr>
          <w:rFonts w:ascii="Calibri" w:hAnsi="Calibri" w:cs="Calibri"/>
          <w:sz w:val="24"/>
          <w:szCs w:val="24"/>
        </w:rPr>
        <w:t xml:space="preserve">hierop </w:t>
      </w:r>
      <w:r>
        <w:rPr>
          <w:rFonts w:ascii="Calibri" w:hAnsi="Calibri" w:cs="Calibri"/>
          <w:sz w:val="24"/>
          <w:szCs w:val="24"/>
        </w:rPr>
        <w:t xml:space="preserve">opnieuw behandeld: </w:t>
      </w:r>
    </w:p>
    <w:p w:rsidR="008E7CA1" w:rsidRDefault="008E7CA1" w:rsidP="008E7CA1">
      <w:pPr>
        <w:numPr>
          <w:ilvl w:val="0"/>
          <w:numId w:val="27"/>
        </w:numPr>
        <w:jc w:val="left"/>
        <w:rPr>
          <w:rFonts w:ascii="Calibri" w:hAnsi="Calibri" w:cs="Calibri"/>
          <w:sz w:val="24"/>
          <w:szCs w:val="24"/>
        </w:rPr>
      </w:pPr>
      <w:r w:rsidRPr="008E7CA1">
        <w:rPr>
          <w:rFonts w:ascii="Calibri" w:hAnsi="Calibri" w:cs="Calibri"/>
          <w:sz w:val="24"/>
          <w:szCs w:val="24"/>
        </w:rPr>
        <w:t>Tarifaire behandeling van wijziging  energielandschap ten gevolge van fusie/splitsing werkmaatschappijen en/of wijziging in samenstelling distributienetbeheerders</w:t>
      </w:r>
      <w:r>
        <w:rPr>
          <w:rFonts w:ascii="Calibri" w:hAnsi="Calibri" w:cs="Calibri"/>
          <w:sz w:val="24"/>
          <w:szCs w:val="24"/>
        </w:rPr>
        <w:t>.</w:t>
      </w:r>
    </w:p>
    <w:p w:rsidR="008E7CA1" w:rsidRPr="008E7CA1" w:rsidRDefault="008E7CA1" w:rsidP="008E7CA1">
      <w:pPr>
        <w:numPr>
          <w:ilvl w:val="0"/>
          <w:numId w:val="27"/>
        </w:numPr>
        <w:rPr>
          <w:rFonts w:ascii="Calibri" w:hAnsi="Calibri" w:cs="Calibri"/>
          <w:sz w:val="24"/>
          <w:szCs w:val="24"/>
        </w:rPr>
      </w:pPr>
      <w:r w:rsidRPr="008E7CA1">
        <w:rPr>
          <w:rFonts w:ascii="Calibri" w:hAnsi="Calibri" w:cs="Calibri"/>
          <w:sz w:val="24"/>
          <w:szCs w:val="24"/>
        </w:rPr>
        <w:t>Harmonisatie en uniformisering niet-periodieke tarieven werken Fluvius vanaf 01/01/2019</w:t>
      </w:r>
      <w:r>
        <w:rPr>
          <w:rFonts w:ascii="Calibri" w:hAnsi="Calibri" w:cs="Calibri"/>
          <w:sz w:val="24"/>
          <w:szCs w:val="24"/>
        </w:rPr>
        <w:t>.</w:t>
      </w:r>
    </w:p>
    <w:p w:rsidR="008E7CA1" w:rsidRPr="008E7CA1" w:rsidRDefault="008E7CA1" w:rsidP="008E7CA1">
      <w:pPr>
        <w:numPr>
          <w:ilvl w:val="0"/>
          <w:numId w:val="27"/>
        </w:numPr>
        <w:rPr>
          <w:rFonts w:ascii="Calibri" w:hAnsi="Calibri" w:cs="Calibri"/>
          <w:sz w:val="24"/>
          <w:szCs w:val="24"/>
        </w:rPr>
      </w:pPr>
      <w:r w:rsidRPr="008E7CA1">
        <w:rPr>
          <w:rFonts w:ascii="Calibri" w:hAnsi="Calibri" w:cs="Calibri"/>
          <w:sz w:val="24"/>
          <w:szCs w:val="24"/>
        </w:rPr>
        <w:t>Tarieven biomethaan (aansluiting, injectie aardgas en specifieke diensten distributienetbeheerder)</w:t>
      </w:r>
      <w:r>
        <w:rPr>
          <w:rFonts w:ascii="Calibri" w:hAnsi="Calibri" w:cs="Calibri"/>
          <w:sz w:val="24"/>
          <w:szCs w:val="24"/>
        </w:rPr>
        <w:t>.</w:t>
      </w:r>
      <w:r w:rsidRPr="008E7CA1">
        <w:rPr>
          <w:rFonts w:ascii="Calibri" w:hAnsi="Calibri" w:cs="Calibri"/>
          <w:sz w:val="24"/>
          <w:szCs w:val="24"/>
        </w:rPr>
        <w:t xml:space="preserve"> </w:t>
      </w:r>
    </w:p>
    <w:p w:rsidR="00CA79F6" w:rsidRPr="00B51AA6" w:rsidRDefault="00CA79F6" w:rsidP="00B51AA6">
      <w:pPr>
        <w:ind w:left="360"/>
        <w:jc w:val="left"/>
        <w:rPr>
          <w:rFonts w:ascii="Calibri" w:hAnsi="Calibri" w:cs="Calibri"/>
          <w:sz w:val="24"/>
          <w:szCs w:val="24"/>
        </w:rPr>
      </w:pPr>
    </w:p>
    <w:p w:rsidR="008E7CA1" w:rsidRDefault="008E7CA1" w:rsidP="007538FE">
      <w:pPr>
        <w:jc w:val="left"/>
        <w:rPr>
          <w:rFonts w:ascii="Calibri" w:hAnsi="Calibri" w:cs="Calibri"/>
          <w:sz w:val="24"/>
          <w:szCs w:val="24"/>
        </w:rPr>
      </w:pPr>
    </w:p>
    <w:sectPr w:rsidR="008E7CA1" w:rsidSect="00D7437C">
      <w:headerReference w:type="default" r:id="rId10"/>
      <w:footerReference w:type="default" r:id="rId11"/>
      <w:pgSz w:w="11906" w:h="16838" w:code="9"/>
      <w:pgMar w:top="1560"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6AA" w:rsidRDefault="00B276AA">
      <w:r>
        <w:separator/>
      </w:r>
    </w:p>
  </w:endnote>
  <w:endnote w:type="continuationSeparator" w:id="0">
    <w:p w:rsidR="00B276AA" w:rsidRDefault="00B276AA">
      <w:r>
        <w:continuationSeparator/>
      </w:r>
    </w:p>
  </w:endnote>
  <w:endnote w:type="continuationNotice" w:id="1">
    <w:p w:rsidR="00B276AA" w:rsidRDefault="00B27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A28" w:rsidRPr="002074B2" w:rsidRDefault="00841A28">
    <w:pPr>
      <w:pStyle w:val="Voettekst"/>
      <w:rPr>
        <w:rFonts w:ascii="Calibri" w:hAnsi="Calibri"/>
      </w:rPr>
    </w:pPr>
    <w:r w:rsidRPr="002074B2">
      <w:rPr>
        <w:rFonts w:ascii="Calibri" w:hAnsi="Calibri"/>
      </w:rPr>
      <w:tab/>
    </w:r>
    <w:r w:rsidRPr="002074B2">
      <w:rPr>
        <w:rFonts w:ascii="Calibri" w:hAnsi="Calibri"/>
      </w:rPr>
      <w:tab/>
      <w:t xml:space="preserve">Pagina </w:t>
    </w:r>
    <w:r w:rsidRPr="002074B2">
      <w:rPr>
        <w:rFonts w:ascii="Calibri" w:hAnsi="Calibri"/>
      </w:rPr>
      <w:fldChar w:fldCharType="begin"/>
    </w:r>
    <w:r w:rsidRPr="002074B2">
      <w:rPr>
        <w:rFonts w:ascii="Calibri" w:hAnsi="Calibri"/>
      </w:rPr>
      <w:instrText xml:space="preserve"> PAGE </w:instrText>
    </w:r>
    <w:r w:rsidRPr="002074B2">
      <w:rPr>
        <w:rFonts w:ascii="Calibri" w:hAnsi="Calibri"/>
      </w:rPr>
      <w:fldChar w:fldCharType="separate"/>
    </w:r>
    <w:r w:rsidR="00F53B1C">
      <w:rPr>
        <w:rFonts w:ascii="Calibri" w:hAnsi="Calibri"/>
        <w:noProof/>
      </w:rPr>
      <w:t>1</w:t>
    </w:r>
    <w:r w:rsidRPr="002074B2">
      <w:rPr>
        <w:rFonts w:ascii="Calibri" w:hAnsi="Calibri"/>
      </w:rPr>
      <w:fldChar w:fldCharType="end"/>
    </w:r>
    <w:r w:rsidRPr="002074B2">
      <w:rPr>
        <w:rFonts w:ascii="Calibri" w:hAnsi="Calibri"/>
      </w:rPr>
      <w:t xml:space="preserve"> van </w:t>
    </w:r>
    <w:r w:rsidRPr="002074B2">
      <w:rPr>
        <w:rFonts w:ascii="Calibri" w:hAnsi="Calibri"/>
      </w:rPr>
      <w:fldChar w:fldCharType="begin"/>
    </w:r>
    <w:r w:rsidRPr="002074B2">
      <w:rPr>
        <w:rFonts w:ascii="Calibri" w:hAnsi="Calibri"/>
      </w:rPr>
      <w:instrText xml:space="preserve"> NUMPAGES </w:instrText>
    </w:r>
    <w:r w:rsidRPr="002074B2">
      <w:rPr>
        <w:rFonts w:ascii="Calibri" w:hAnsi="Calibri"/>
      </w:rPr>
      <w:fldChar w:fldCharType="separate"/>
    </w:r>
    <w:r w:rsidR="00F53B1C">
      <w:rPr>
        <w:rFonts w:ascii="Calibri" w:hAnsi="Calibri"/>
        <w:noProof/>
      </w:rPr>
      <w:t>9</w:t>
    </w:r>
    <w:r w:rsidRPr="002074B2">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6AA" w:rsidRDefault="00B276AA">
      <w:r>
        <w:separator/>
      </w:r>
    </w:p>
  </w:footnote>
  <w:footnote w:type="continuationSeparator" w:id="0">
    <w:p w:rsidR="00B276AA" w:rsidRDefault="00B276AA">
      <w:r>
        <w:continuationSeparator/>
      </w:r>
    </w:p>
  </w:footnote>
  <w:footnote w:type="continuationNotice" w:id="1">
    <w:p w:rsidR="00B276AA" w:rsidRDefault="00B276AA"/>
  </w:footnote>
  <w:footnote w:id="2">
    <w:p w:rsidR="00841A28" w:rsidRPr="006E3346" w:rsidRDefault="00841A28">
      <w:pPr>
        <w:pStyle w:val="Voetnoottekst"/>
        <w:rPr>
          <w:lang w:val="nl-BE"/>
        </w:rPr>
      </w:pPr>
      <w:r>
        <w:rPr>
          <w:rStyle w:val="Voetnootmarkering"/>
        </w:rPr>
        <w:footnoteRef/>
      </w:r>
      <w:r>
        <w:t xml:space="preserve"> Art. 3.1.8, lid 2, 5° </w:t>
      </w:r>
      <w:r>
        <w:rPr>
          <w:lang w:val="nl-BE"/>
        </w:rPr>
        <w:t>Energiedecreet.</w:t>
      </w:r>
    </w:p>
  </w:footnote>
  <w:footnote w:id="3">
    <w:p w:rsidR="00841A28" w:rsidRPr="00B51AA6" w:rsidRDefault="00841A28">
      <w:pPr>
        <w:pStyle w:val="Voetnoottekst"/>
        <w:rPr>
          <w:lang w:val="nl-BE"/>
        </w:rPr>
      </w:pPr>
      <w:r>
        <w:rPr>
          <w:rStyle w:val="Voetnootmarkering"/>
        </w:rPr>
        <w:footnoteRef/>
      </w:r>
      <w:r>
        <w:t xml:space="preserve"> </w:t>
      </w:r>
      <w:r>
        <w:rPr>
          <w:lang w:val="nl-BE"/>
        </w:rPr>
        <w:t>Art. 4.1.32, §1, 3° en art. 4.1.32, §2 Energiedecreet.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Look w:val="01E0" w:firstRow="1" w:lastRow="1" w:firstColumn="1" w:lastColumn="1" w:noHBand="0" w:noVBand="0"/>
    </w:tblPr>
    <w:tblGrid>
      <w:gridCol w:w="2268"/>
      <w:gridCol w:w="5305"/>
      <w:gridCol w:w="1715"/>
    </w:tblGrid>
    <w:tr w:rsidR="00841A28" w:rsidTr="00CA2432">
      <w:tc>
        <w:tcPr>
          <w:tcW w:w="2268" w:type="dxa"/>
          <w:shd w:val="clear" w:color="auto" w:fill="auto"/>
          <w:vAlign w:val="center"/>
        </w:tcPr>
        <w:p w:rsidR="00841A28" w:rsidRPr="002074B2" w:rsidRDefault="00841A28" w:rsidP="00CA2432">
          <w:pPr>
            <w:pStyle w:val="Koptekst"/>
            <w:jc w:val="center"/>
            <w:rPr>
              <w:rFonts w:ascii="Calibri" w:hAnsi="Calibri"/>
              <w:sz w:val="4"/>
              <w:szCs w:val="4"/>
            </w:rPr>
          </w:pPr>
          <w:r w:rsidRPr="002074B2">
            <w:rPr>
              <w:rFonts w:ascii="Calibri" w:hAnsi="Calibri"/>
              <w:noProof/>
              <w:lang w:val="nl-BE"/>
            </w:rPr>
            <w:drawing>
              <wp:inline distT="0" distB="0" distL="0" distR="0" wp14:anchorId="7D8C767E" wp14:editId="2D207B0B">
                <wp:extent cx="461176" cy="40248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293" cy="406947"/>
                        </a:xfrm>
                        <a:prstGeom prst="rect">
                          <a:avLst/>
                        </a:prstGeom>
                        <a:noFill/>
                        <a:ln>
                          <a:noFill/>
                        </a:ln>
                      </pic:spPr>
                    </pic:pic>
                  </a:graphicData>
                </a:graphic>
              </wp:inline>
            </w:drawing>
          </w:r>
        </w:p>
      </w:tc>
      <w:tc>
        <w:tcPr>
          <w:tcW w:w="5305" w:type="dxa"/>
          <w:shd w:val="clear" w:color="auto" w:fill="auto"/>
          <w:vAlign w:val="bottom"/>
        </w:tcPr>
        <w:p w:rsidR="00841A28" w:rsidRPr="002074B2" w:rsidRDefault="001C3578" w:rsidP="00CA2432">
          <w:pPr>
            <w:tabs>
              <w:tab w:val="left" w:pos="1247"/>
            </w:tabs>
            <w:jc w:val="left"/>
            <w:rPr>
              <w:rFonts w:ascii="Calibri" w:hAnsi="Calibri"/>
            </w:rPr>
          </w:pPr>
          <w:r>
            <w:rPr>
              <w:rFonts w:ascii="Calibri" w:hAnsi="Calibri"/>
            </w:rPr>
            <w:t>P</w:t>
          </w:r>
          <w:r w:rsidR="00841A28">
            <w:rPr>
              <w:rFonts w:ascii="Calibri" w:hAnsi="Calibri"/>
            </w:rPr>
            <w:t>roces-verbaal</w:t>
          </w:r>
          <w:r w:rsidR="00841A28" w:rsidRPr="002074B2">
            <w:rPr>
              <w:rFonts w:ascii="Calibri" w:hAnsi="Calibri"/>
            </w:rPr>
            <w:t xml:space="preserve"> overlegvergadering </w:t>
          </w:r>
          <w:r w:rsidR="00841A28">
            <w:rPr>
              <w:rFonts w:ascii="Calibri" w:hAnsi="Calibri"/>
            </w:rPr>
            <w:t>18 april 2018</w:t>
          </w:r>
        </w:p>
        <w:p w:rsidR="00841A28" w:rsidRDefault="00841A28" w:rsidP="00CA2432">
          <w:pPr>
            <w:tabs>
              <w:tab w:val="left" w:pos="1247"/>
            </w:tabs>
            <w:jc w:val="left"/>
            <w:rPr>
              <w:rFonts w:ascii="Calibri" w:hAnsi="Calibri"/>
            </w:rPr>
          </w:pPr>
        </w:p>
        <w:p w:rsidR="00841A28" w:rsidRPr="002074B2" w:rsidRDefault="00841A28" w:rsidP="00CA2432">
          <w:pPr>
            <w:tabs>
              <w:tab w:val="left" w:pos="1247"/>
            </w:tabs>
            <w:jc w:val="left"/>
            <w:rPr>
              <w:rFonts w:ascii="Calibri" w:hAnsi="Calibri"/>
            </w:rPr>
          </w:pPr>
        </w:p>
      </w:tc>
      <w:tc>
        <w:tcPr>
          <w:tcW w:w="1715" w:type="dxa"/>
          <w:shd w:val="clear" w:color="auto" w:fill="auto"/>
          <w:vAlign w:val="bottom"/>
        </w:tcPr>
        <w:p w:rsidR="00841A28" w:rsidRPr="008C36B4" w:rsidRDefault="00841A28" w:rsidP="00CA61CD">
          <w:pPr>
            <w:pStyle w:val="Koptekst"/>
            <w:jc w:val="right"/>
          </w:pPr>
        </w:p>
      </w:tc>
    </w:tr>
  </w:tbl>
  <w:p w:rsidR="00841A28" w:rsidRPr="00834448" w:rsidRDefault="00841A28" w:rsidP="00C31D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B695C2"/>
    <w:lvl w:ilvl="0">
      <w:start w:val="1"/>
      <w:numFmt w:val="decimal"/>
      <w:pStyle w:val="Lijstnummering5"/>
      <w:lvlText w:val="%1."/>
      <w:lvlJc w:val="left"/>
      <w:pPr>
        <w:tabs>
          <w:tab w:val="num" w:pos="1786"/>
        </w:tabs>
        <w:ind w:left="1786" w:hanging="357"/>
      </w:pPr>
      <w:rPr>
        <w:rFonts w:hint="default"/>
      </w:rPr>
    </w:lvl>
  </w:abstractNum>
  <w:abstractNum w:abstractNumId="1" w15:restartNumberingAfterBreak="0">
    <w:nsid w:val="FFFFFF7D"/>
    <w:multiLevelType w:val="singleLevel"/>
    <w:tmpl w:val="43CC5280"/>
    <w:lvl w:ilvl="0">
      <w:start w:val="1"/>
      <w:numFmt w:val="decimal"/>
      <w:pStyle w:val="Lijstnummering4"/>
      <w:lvlText w:val="%1."/>
      <w:lvlJc w:val="left"/>
      <w:pPr>
        <w:tabs>
          <w:tab w:val="num" w:pos="1429"/>
        </w:tabs>
        <w:ind w:left="1429" w:hanging="357"/>
      </w:pPr>
      <w:rPr>
        <w:rFonts w:hint="default"/>
      </w:rPr>
    </w:lvl>
  </w:abstractNum>
  <w:abstractNum w:abstractNumId="2" w15:restartNumberingAfterBreak="0">
    <w:nsid w:val="FFFFFF7E"/>
    <w:multiLevelType w:val="singleLevel"/>
    <w:tmpl w:val="81BA5544"/>
    <w:lvl w:ilvl="0">
      <w:start w:val="1"/>
      <w:numFmt w:val="decimal"/>
      <w:pStyle w:val="Lijstnummering3"/>
      <w:lvlText w:val="%1."/>
      <w:lvlJc w:val="left"/>
      <w:pPr>
        <w:tabs>
          <w:tab w:val="num" w:pos="1074"/>
        </w:tabs>
        <w:ind w:left="1074" w:hanging="360"/>
      </w:pPr>
      <w:rPr>
        <w:rFonts w:hint="default"/>
      </w:rPr>
    </w:lvl>
  </w:abstractNum>
  <w:abstractNum w:abstractNumId="3" w15:restartNumberingAfterBreak="0">
    <w:nsid w:val="FFFFFF7F"/>
    <w:multiLevelType w:val="singleLevel"/>
    <w:tmpl w:val="575CF4C2"/>
    <w:lvl w:ilvl="0">
      <w:start w:val="1"/>
      <w:numFmt w:val="decimal"/>
      <w:pStyle w:val="Lijstnummering2"/>
      <w:lvlText w:val="%1."/>
      <w:lvlJc w:val="left"/>
      <w:pPr>
        <w:tabs>
          <w:tab w:val="num" w:pos="717"/>
        </w:tabs>
        <w:ind w:left="717" w:hanging="360"/>
      </w:pPr>
      <w:rPr>
        <w:rFonts w:hint="default"/>
      </w:rPr>
    </w:lvl>
  </w:abstractNum>
  <w:abstractNum w:abstractNumId="4" w15:restartNumberingAfterBreak="0">
    <w:nsid w:val="FFFFFF81"/>
    <w:multiLevelType w:val="singleLevel"/>
    <w:tmpl w:val="0E2CFC5E"/>
    <w:lvl w:ilvl="0">
      <w:start w:val="1"/>
      <w:numFmt w:val="bullet"/>
      <w:pStyle w:val="Lijstopsomteken4"/>
      <w:lvlText w:val=""/>
      <w:lvlJc w:val="left"/>
      <w:pPr>
        <w:tabs>
          <w:tab w:val="num" w:pos="1429"/>
        </w:tabs>
        <w:ind w:left="1429" w:hanging="357"/>
      </w:pPr>
      <w:rPr>
        <w:rFonts w:ascii="Symbol" w:hAnsi="Symbol" w:hint="default"/>
        <w:sz w:val="20"/>
        <w:szCs w:val="20"/>
      </w:rPr>
    </w:lvl>
  </w:abstractNum>
  <w:abstractNum w:abstractNumId="5" w15:restartNumberingAfterBreak="0">
    <w:nsid w:val="FFFFFF82"/>
    <w:multiLevelType w:val="singleLevel"/>
    <w:tmpl w:val="2F12393A"/>
    <w:lvl w:ilvl="0">
      <w:start w:val="1"/>
      <w:numFmt w:val="bullet"/>
      <w:pStyle w:val="Lijstopsomteken3"/>
      <w:lvlText w:val=""/>
      <w:lvlJc w:val="left"/>
      <w:pPr>
        <w:tabs>
          <w:tab w:val="num" w:pos="1074"/>
        </w:tabs>
        <w:ind w:left="1074" w:hanging="360"/>
      </w:pPr>
      <w:rPr>
        <w:rFonts w:ascii="Symbol" w:hAnsi="Symbol" w:hint="default"/>
        <w:sz w:val="22"/>
        <w:szCs w:val="22"/>
      </w:rPr>
    </w:lvl>
  </w:abstractNum>
  <w:abstractNum w:abstractNumId="6" w15:restartNumberingAfterBreak="0">
    <w:nsid w:val="FFFFFF83"/>
    <w:multiLevelType w:val="singleLevel"/>
    <w:tmpl w:val="37C25ABC"/>
    <w:lvl w:ilvl="0">
      <w:start w:val="1"/>
      <w:numFmt w:val="bullet"/>
      <w:pStyle w:val="Lijstopsomteken2"/>
      <w:lvlText w:val="o"/>
      <w:lvlJc w:val="left"/>
      <w:pPr>
        <w:tabs>
          <w:tab w:val="num" w:pos="720"/>
        </w:tabs>
        <w:ind w:left="720" w:hanging="360"/>
      </w:pPr>
      <w:rPr>
        <w:rFonts w:ascii="Courier New" w:hAnsi="Courier New" w:hint="default"/>
        <w:sz w:val="22"/>
        <w:szCs w:val="22"/>
      </w:rPr>
    </w:lvl>
  </w:abstractNum>
  <w:abstractNum w:abstractNumId="7" w15:restartNumberingAfterBreak="0">
    <w:nsid w:val="FFFFFF88"/>
    <w:multiLevelType w:val="singleLevel"/>
    <w:tmpl w:val="A1164556"/>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55A02DDC"/>
    <w:lvl w:ilvl="0">
      <w:start w:val="1"/>
      <w:numFmt w:val="bullet"/>
      <w:pStyle w:val="Lijstopsomteken"/>
      <w:lvlText w:val=""/>
      <w:lvlJc w:val="left"/>
      <w:pPr>
        <w:tabs>
          <w:tab w:val="num" w:pos="360"/>
        </w:tabs>
        <w:ind w:left="360" w:hanging="360"/>
      </w:pPr>
      <w:rPr>
        <w:rFonts w:ascii="Symbol" w:hAnsi="Symbol" w:hint="default"/>
        <w:sz w:val="24"/>
        <w:szCs w:val="24"/>
      </w:rPr>
    </w:lvl>
  </w:abstractNum>
  <w:abstractNum w:abstractNumId="9" w15:restartNumberingAfterBreak="0">
    <w:nsid w:val="05937C03"/>
    <w:multiLevelType w:val="hybridMultilevel"/>
    <w:tmpl w:val="0378835A"/>
    <w:lvl w:ilvl="0" w:tplc="7A92A8E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C221A7C"/>
    <w:multiLevelType w:val="multilevel"/>
    <w:tmpl w:val="C92084BC"/>
    <w:numStyleLink w:val="Nummering-Linksuitgelijnd"/>
  </w:abstractNum>
  <w:abstractNum w:abstractNumId="11" w15:restartNumberingAfterBreak="0">
    <w:nsid w:val="0E2A1564"/>
    <w:multiLevelType w:val="hybridMultilevel"/>
    <w:tmpl w:val="E43671E2"/>
    <w:lvl w:ilvl="0" w:tplc="7BBC5818">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3C1E90"/>
    <w:multiLevelType w:val="hybridMultilevel"/>
    <w:tmpl w:val="AA227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B66A73"/>
    <w:multiLevelType w:val="multilevel"/>
    <w:tmpl w:val="57E0A2C6"/>
    <w:styleLink w:val="Nummering-meerdereniveaus"/>
    <w:lvl w:ilvl="0">
      <w:start w:val="1"/>
      <w:numFmt w:val="decimal"/>
      <w:lvlText w:val="%1."/>
      <w:lvlJc w:val="left"/>
      <w:pPr>
        <w:tabs>
          <w:tab w:val="num" w:pos="360"/>
        </w:tabs>
        <w:ind w:left="360" w:hanging="360"/>
      </w:pPr>
      <w:rPr>
        <w:rFonts w:ascii="Tahoma" w:hAnsi="Tahoma"/>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325"/>
        </w:tabs>
        <w:ind w:left="2325" w:hanging="851"/>
      </w:pPr>
      <w:rPr>
        <w:rFonts w:hint="default"/>
      </w:rPr>
    </w:lvl>
    <w:lvl w:ilvl="4">
      <w:start w:val="1"/>
      <w:numFmt w:val="decimal"/>
      <w:lvlText w:val="%1.%2.%3.%4.%5."/>
      <w:lvlJc w:val="left"/>
      <w:pPr>
        <w:tabs>
          <w:tab w:val="num" w:pos="3345"/>
        </w:tabs>
        <w:ind w:left="3345" w:hanging="1020"/>
      </w:pPr>
      <w:rPr>
        <w:rFonts w:hint="default"/>
      </w:rPr>
    </w:lvl>
    <w:lvl w:ilvl="5">
      <w:start w:val="1"/>
      <w:numFmt w:val="decimal"/>
      <w:lvlText w:val="%1.%2.%3.%4.%5.%6."/>
      <w:lvlJc w:val="left"/>
      <w:pPr>
        <w:tabs>
          <w:tab w:val="num" w:pos="4593"/>
        </w:tabs>
        <w:ind w:left="4593" w:hanging="1248"/>
      </w:pPr>
      <w:rPr>
        <w:rFonts w:hint="default"/>
      </w:rPr>
    </w:lvl>
    <w:lvl w:ilvl="6">
      <w:start w:val="1"/>
      <w:numFmt w:val="decimal"/>
      <w:lvlText w:val="%1.%2.%3.%4.%5.%6.%7."/>
      <w:lvlJc w:val="left"/>
      <w:pPr>
        <w:tabs>
          <w:tab w:val="num" w:pos="6010"/>
        </w:tabs>
        <w:ind w:left="6010" w:hanging="1417"/>
      </w:pPr>
      <w:rPr>
        <w:rFonts w:hint="default"/>
      </w:rPr>
    </w:lvl>
    <w:lvl w:ilvl="7">
      <w:start w:val="1"/>
      <w:numFmt w:val="decimal"/>
      <w:lvlText w:val="%1.%2.%3.%4.%5.%6.%7.%8."/>
      <w:lvlJc w:val="left"/>
      <w:pPr>
        <w:tabs>
          <w:tab w:val="num" w:pos="7569"/>
        </w:tabs>
        <w:ind w:left="7569" w:hanging="1559"/>
      </w:pPr>
      <w:rPr>
        <w:rFonts w:hint="default"/>
      </w:rPr>
    </w:lvl>
    <w:lvl w:ilvl="8">
      <w:start w:val="1"/>
      <w:numFmt w:val="decimal"/>
      <w:lvlText w:val="%1.%2.%3.%4.%5.%6.%7.%8.%9."/>
      <w:lvlJc w:val="left"/>
      <w:pPr>
        <w:tabs>
          <w:tab w:val="num" w:pos="8505"/>
        </w:tabs>
        <w:ind w:left="7569" w:firstLine="0"/>
      </w:pPr>
      <w:rPr>
        <w:rFonts w:hint="default"/>
      </w:rPr>
    </w:lvl>
  </w:abstractNum>
  <w:abstractNum w:abstractNumId="14" w15:restartNumberingAfterBreak="0">
    <w:nsid w:val="3AC0085C"/>
    <w:multiLevelType w:val="hybridMultilevel"/>
    <w:tmpl w:val="C3C4E974"/>
    <w:lvl w:ilvl="0" w:tplc="7BBC5818">
      <w:numFmt w:val="bullet"/>
      <w:lvlText w:val="-"/>
      <w:lvlJc w:val="left"/>
      <w:pPr>
        <w:ind w:left="1440" w:hanging="360"/>
      </w:pPr>
      <w:rPr>
        <w:rFonts w:ascii="Calibri" w:eastAsia="Times New Roman" w:hAnsi="Calibri"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3BF9107E"/>
    <w:multiLevelType w:val="multilevel"/>
    <w:tmpl w:val="C92084BC"/>
    <w:styleLink w:val="Nummering-Linksuitgelijnd"/>
    <w:lvl w:ilvl="0">
      <w:start w:val="1"/>
      <w:numFmt w:val="decimal"/>
      <w:lvlText w:val="%1."/>
      <w:lvlJc w:val="left"/>
      <w:pPr>
        <w:tabs>
          <w:tab w:val="num" w:pos="360"/>
        </w:tabs>
        <w:ind w:left="360" w:hanging="360"/>
      </w:pPr>
      <w:rPr>
        <w:rFonts w:ascii="Tahoma" w:hAnsi="Tahoma" w:hint="default"/>
        <w:dstrike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9435B1"/>
    <w:multiLevelType w:val="multilevel"/>
    <w:tmpl w:val="C37CF674"/>
    <w:lvl w:ilvl="0">
      <w:start w:val="1"/>
      <w:numFmt w:val="decimal"/>
      <w:lvlText w:val="%1."/>
      <w:lvlJc w:val="left"/>
      <w:pPr>
        <w:tabs>
          <w:tab w:val="num" w:pos="360"/>
        </w:tabs>
        <w:ind w:left="360" w:hanging="360"/>
      </w:pPr>
      <w:rPr>
        <w:rFonts w:ascii="Calibri" w:hAnsi="Calibri" w:hint="default"/>
        <w:b/>
        <w:dstrike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F32D76"/>
    <w:multiLevelType w:val="multilevel"/>
    <w:tmpl w:val="3C9E02F4"/>
    <w:styleLink w:val="OpmaakprofielMetopsommingstekensSymbolsymbool12ptLinks0cm"/>
    <w:lvl w:ilvl="0">
      <w:start w:val="1"/>
      <w:numFmt w:val="bullet"/>
      <w:lvlText w:val=""/>
      <w:lvlJc w:val="left"/>
      <w:pPr>
        <w:tabs>
          <w:tab w:val="num" w:pos="357"/>
        </w:tabs>
        <w:ind w:left="357" w:hanging="35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AC7DD5"/>
    <w:multiLevelType w:val="hybridMultilevel"/>
    <w:tmpl w:val="E1A4D0AC"/>
    <w:lvl w:ilvl="0" w:tplc="43F46ACE">
      <w:start w:val="1"/>
      <w:numFmt w:val="bullet"/>
      <w:pStyle w:val="Lijstopsomteken5"/>
      <w:lvlText w:val=""/>
      <w:lvlJc w:val="left"/>
      <w:pPr>
        <w:tabs>
          <w:tab w:val="num" w:pos="1786"/>
        </w:tabs>
        <w:ind w:left="1786" w:hanging="357"/>
      </w:pPr>
      <w:rPr>
        <w:rFonts w:ascii="Wingdings" w:hAnsi="Wingdings" w:hint="default"/>
        <w:sz w:val="28"/>
        <w:szCs w:val="28"/>
      </w:rPr>
    </w:lvl>
    <w:lvl w:ilvl="1" w:tplc="04130003" w:tentative="1">
      <w:start w:val="1"/>
      <w:numFmt w:val="bullet"/>
      <w:lvlText w:val="o"/>
      <w:lvlJc w:val="left"/>
      <w:pPr>
        <w:tabs>
          <w:tab w:val="num" w:pos="2866"/>
        </w:tabs>
        <w:ind w:left="2866" w:hanging="360"/>
      </w:pPr>
      <w:rPr>
        <w:rFonts w:ascii="Courier New" w:hAnsi="Courier New" w:cs="Courier New" w:hint="default"/>
      </w:rPr>
    </w:lvl>
    <w:lvl w:ilvl="2" w:tplc="04130005" w:tentative="1">
      <w:start w:val="1"/>
      <w:numFmt w:val="bullet"/>
      <w:lvlText w:val=""/>
      <w:lvlJc w:val="left"/>
      <w:pPr>
        <w:tabs>
          <w:tab w:val="num" w:pos="3586"/>
        </w:tabs>
        <w:ind w:left="3586" w:hanging="360"/>
      </w:pPr>
      <w:rPr>
        <w:rFonts w:ascii="Wingdings" w:hAnsi="Wingdings" w:hint="default"/>
      </w:rPr>
    </w:lvl>
    <w:lvl w:ilvl="3" w:tplc="04130001" w:tentative="1">
      <w:start w:val="1"/>
      <w:numFmt w:val="bullet"/>
      <w:lvlText w:val=""/>
      <w:lvlJc w:val="left"/>
      <w:pPr>
        <w:tabs>
          <w:tab w:val="num" w:pos="4306"/>
        </w:tabs>
        <w:ind w:left="4306" w:hanging="360"/>
      </w:pPr>
      <w:rPr>
        <w:rFonts w:ascii="Symbol" w:hAnsi="Symbol" w:hint="default"/>
      </w:rPr>
    </w:lvl>
    <w:lvl w:ilvl="4" w:tplc="04130003" w:tentative="1">
      <w:start w:val="1"/>
      <w:numFmt w:val="bullet"/>
      <w:lvlText w:val="o"/>
      <w:lvlJc w:val="left"/>
      <w:pPr>
        <w:tabs>
          <w:tab w:val="num" w:pos="5026"/>
        </w:tabs>
        <w:ind w:left="5026" w:hanging="360"/>
      </w:pPr>
      <w:rPr>
        <w:rFonts w:ascii="Courier New" w:hAnsi="Courier New" w:cs="Courier New" w:hint="default"/>
      </w:rPr>
    </w:lvl>
    <w:lvl w:ilvl="5" w:tplc="04130005" w:tentative="1">
      <w:start w:val="1"/>
      <w:numFmt w:val="bullet"/>
      <w:lvlText w:val=""/>
      <w:lvlJc w:val="left"/>
      <w:pPr>
        <w:tabs>
          <w:tab w:val="num" w:pos="5746"/>
        </w:tabs>
        <w:ind w:left="5746" w:hanging="360"/>
      </w:pPr>
      <w:rPr>
        <w:rFonts w:ascii="Wingdings" w:hAnsi="Wingdings" w:hint="default"/>
      </w:rPr>
    </w:lvl>
    <w:lvl w:ilvl="6" w:tplc="04130001" w:tentative="1">
      <w:start w:val="1"/>
      <w:numFmt w:val="bullet"/>
      <w:lvlText w:val=""/>
      <w:lvlJc w:val="left"/>
      <w:pPr>
        <w:tabs>
          <w:tab w:val="num" w:pos="6466"/>
        </w:tabs>
        <w:ind w:left="6466" w:hanging="360"/>
      </w:pPr>
      <w:rPr>
        <w:rFonts w:ascii="Symbol" w:hAnsi="Symbol" w:hint="default"/>
      </w:rPr>
    </w:lvl>
    <w:lvl w:ilvl="7" w:tplc="04130003" w:tentative="1">
      <w:start w:val="1"/>
      <w:numFmt w:val="bullet"/>
      <w:lvlText w:val="o"/>
      <w:lvlJc w:val="left"/>
      <w:pPr>
        <w:tabs>
          <w:tab w:val="num" w:pos="7186"/>
        </w:tabs>
        <w:ind w:left="7186" w:hanging="360"/>
      </w:pPr>
      <w:rPr>
        <w:rFonts w:ascii="Courier New" w:hAnsi="Courier New" w:cs="Courier New" w:hint="default"/>
      </w:rPr>
    </w:lvl>
    <w:lvl w:ilvl="8" w:tplc="04130005" w:tentative="1">
      <w:start w:val="1"/>
      <w:numFmt w:val="bullet"/>
      <w:lvlText w:val=""/>
      <w:lvlJc w:val="left"/>
      <w:pPr>
        <w:tabs>
          <w:tab w:val="num" w:pos="7906"/>
        </w:tabs>
        <w:ind w:left="7906" w:hanging="360"/>
      </w:pPr>
      <w:rPr>
        <w:rFonts w:ascii="Wingdings" w:hAnsi="Wingdings" w:hint="default"/>
      </w:rPr>
    </w:lvl>
  </w:abstractNum>
  <w:abstractNum w:abstractNumId="19" w15:restartNumberingAfterBreak="0">
    <w:nsid w:val="4B5709C1"/>
    <w:multiLevelType w:val="hybridMultilevel"/>
    <w:tmpl w:val="A5F081F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CCA1BD2"/>
    <w:multiLevelType w:val="hybridMultilevel"/>
    <w:tmpl w:val="AA227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F7508E2"/>
    <w:multiLevelType w:val="hybridMultilevel"/>
    <w:tmpl w:val="AA227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3713C08"/>
    <w:multiLevelType w:val="hybridMultilevel"/>
    <w:tmpl w:val="AA227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536033C"/>
    <w:multiLevelType w:val="hybridMultilevel"/>
    <w:tmpl w:val="AD02AEEC"/>
    <w:lvl w:ilvl="0" w:tplc="F6E41A7E">
      <w:start w:val="3"/>
      <w:numFmt w:val="bullet"/>
      <w:lvlText w:val=""/>
      <w:lvlJc w:val="left"/>
      <w:pPr>
        <w:ind w:left="720" w:hanging="360"/>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5CD315B"/>
    <w:multiLevelType w:val="hybridMultilevel"/>
    <w:tmpl w:val="AA227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AD70F1D"/>
    <w:multiLevelType w:val="multilevel"/>
    <w:tmpl w:val="C86A2FAE"/>
    <w:styleLink w:val="Opsommingstekens-meerdereniveaus"/>
    <w:lvl w:ilvl="0">
      <w:start w:val="1"/>
      <w:numFmt w:val="bullet"/>
      <w:lvlText w:val=""/>
      <w:lvlJc w:val="left"/>
      <w:pPr>
        <w:tabs>
          <w:tab w:val="num" w:pos="357"/>
        </w:tabs>
        <w:ind w:left="357" w:hanging="357"/>
      </w:pPr>
      <w:rPr>
        <w:rFonts w:ascii="Symbol" w:hAnsi="Symbol" w:hint="default"/>
        <w:color w:val="auto"/>
        <w:position w:val="-2"/>
        <w:sz w:val="24"/>
        <w:szCs w:val="24"/>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Wingdings" w:hAnsi="Wingdings" w:hint="default"/>
        <w:position w:val="-4"/>
        <w:sz w:val="28"/>
        <w:szCs w:val="28"/>
      </w:rPr>
    </w:lvl>
    <w:lvl w:ilvl="5">
      <w:start w:val="1"/>
      <w:numFmt w:val="bullet"/>
      <w:lvlText w:val=""/>
      <w:lvlJc w:val="left"/>
      <w:pPr>
        <w:tabs>
          <w:tab w:val="num" w:pos="2143"/>
        </w:tabs>
        <w:ind w:left="2143" w:hanging="357"/>
      </w:pPr>
      <w:rPr>
        <w:rFonts w:ascii="Wingdings" w:hAnsi="Wingdings" w:hint="default"/>
        <w:position w:val="-4"/>
        <w:sz w:val="30"/>
        <w:szCs w:val="30"/>
      </w:rPr>
    </w:lvl>
    <w:lvl w:ilvl="6">
      <w:start w:val="1"/>
      <w:numFmt w:val="bullet"/>
      <w:lvlText w:val=""/>
      <w:lvlJc w:val="left"/>
      <w:pPr>
        <w:tabs>
          <w:tab w:val="num" w:pos="2500"/>
        </w:tabs>
        <w:ind w:left="2500" w:hanging="357"/>
      </w:pPr>
      <w:rPr>
        <w:rFonts w:ascii="Symbol" w:hAnsi="Symbol" w:hint="default"/>
        <w:sz w:val="22"/>
      </w:rPr>
    </w:lvl>
    <w:lvl w:ilvl="7">
      <w:start w:val="1"/>
      <w:numFmt w:val="bullet"/>
      <w:lvlText w:val="o"/>
      <w:lvlJc w:val="left"/>
      <w:pPr>
        <w:tabs>
          <w:tab w:val="num" w:pos="2858"/>
        </w:tabs>
        <w:ind w:left="2858" w:hanging="358"/>
      </w:pPr>
      <w:rPr>
        <w:rFonts w:ascii="Courier New" w:hAnsi="Courier New" w:hint="default"/>
        <w:sz w:val="18"/>
        <w:szCs w:val="18"/>
      </w:rPr>
    </w:lvl>
    <w:lvl w:ilvl="8">
      <w:start w:val="1"/>
      <w:numFmt w:val="bullet"/>
      <w:lvlText w:val=""/>
      <w:lvlJc w:val="left"/>
      <w:pPr>
        <w:tabs>
          <w:tab w:val="num" w:pos="3215"/>
        </w:tabs>
        <w:ind w:left="3215" w:hanging="357"/>
      </w:pPr>
      <w:rPr>
        <w:rFonts w:ascii="Symbol" w:hAnsi="Symbol" w:hint="default"/>
        <w:sz w:val="20"/>
      </w:rPr>
    </w:lvl>
  </w:abstractNum>
  <w:abstractNum w:abstractNumId="26" w15:restartNumberingAfterBreak="0">
    <w:nsid w:val="6E5C07F5"/>
    <w:multiLevelType w:val="hybridMultilevel"/>
    <w:tmpl w:val="55A86182"/>
    <w:lvl w:ilvl="0" w:tplc="06B2530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745700D9"/>
    <w:multiLevelType w:val="hybridMultilevel"/>
    <w:tmpl w:val="268C1B90"/>
    <w:lvl w:ilvl="0" w:tplc="C7989D5C">
      <w:numFmt w:val="bullet"/>
      <w:lvlText w:val="-"/>
      <w:lvlJc w:val="left"/>
      <w:pPr>
        <w:ind w:left="360" w:hanging="360"/>
      </w:pPr>
      <w:rPr>
        <w:rFonts w:ascii="Calibri" w:eastAsia="Times New Roman"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2EF4C524">
      <w:numFmt w:val="bullet"/>
      <w:lvlText w:val=""/>
      <w:lvlJc w:val="left"/>
      <w:pPr>
        <w:ind w:left="3240" w:hanging="360"/>
      </w:pPr>
      <w:rPr>
        <w:rFonts w:ascii="Wingdings" w:eastAsia="Times New Roman" w:hAnsi="Wingdings" w:cs="Times New Roman"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18"/>
  </w:num>
  <w:num w:numId="6">
    <w:abstractNumId w:val="7"/>
  </w:num>
  <w:num w:numId="7">
    <w:abstractNumId w:val="3"/>
  </w:num>
  <w:num w:numId="8">
    <w:abstractNumId w:val="2"/>
  </w:num>
  <w:num w:numId="9">
    <w:abstractNumId w:val="1"/>
  </w:num>
  <w:num w:numId="10">
    <w:abstractNumId w:val="0"/>
  </w:num>
  <w:num w:numId="11">
    <w:abstractNumId w:val="13"/>
  </w:num>
  <w:num w:numId="12">
    <w:abstractNumId w:val="15"/>
  </w:num>
  <w:num w:numId="13">
    <w:abstractNumId w:val="17"/>
  </w:num>
  <w:num w:numId="14">
    <w:abstractNumId w:val="25"/>
  </w:num>
  <w:num w:numId="15">
    <w:abstractNumId w:val="10"/>
    <w:lvlOverride w:ilvl="0">
      <w:lvl w:ilvl="0">
        <w:start w:val="1"/>
        <w:numFmt w:val="decimal"/>
        <w:lvlText w:val="%1."/>
        <w:lvlJc w:val="left"/>
        <w:pPr>
          <w:tabs>
            <w:tab w:val="num" w:pos="360"/>
          </w:tabs>
          <w:ind w:left="360" w:hanging="360"/>
        </w:pPr>
        <w:rPr>
          <w:rFonts w:asciiTheme="minorHAnsi" w:hAnsiTheme="minorHAnsi" w:hint="default"/>
          <w:dstrike w:val="0"/>
        </w:rPr>
      </w:lvl>
    </w:lvlOverride>
  </w:num>
  <w:num w:numId="16">
    <w:abstractNumId w:val="11"/>
  </w:num>
  <w:num w:numId="17">
    <w:abstractNumId w:val="21"/>
  </w:num>
  <w:num w:numId="18">
    <w:abstractNumId w:val="12"/>
  </w:num>
  <w:num w:numId="19">
    <w:abstractNumId w:val="24"/>
  </w:num>
  <w:num w:numId="20">
    <w:abstractNumId w:val="26"/>
  </w:num>
  <w:num w:numId="21">
    <w:abstractNumId w:val="26"/>
  </w:num>
  <w:num w:numId="22">
    <w:abstractNumId w:val="22"/>
  </w:num>
  <w:num w:numId="23">
    <w:abstractNumId w:val="20"/>
  </w:num>
  <w:num w:numId="24">
    <w:abstractNumId w:val="23"/>
  </w:num>
  <w:num w:numId="25">
    <w:abstractNumId w:val="27"/>
  </w:num>
  <w:num w:numId="26">
    <w:abstractNumId w:val="16"/>
  </w:num>
  <w:num w:numId="27">
    <w:abstractNumId w:val="9"/>
  </w:num>
  <w:num w:numId="28">
    <w:abstractNumId w:val="19"/>
  </w:num>
  <w:num w:numId="2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BD"/>
    <w:rsid w:val="0000780A"/>
    <w:rsid w:val="00010FBF"/>
    <w:rsid w:val="000130E8"/>
    <w:rsid w:val="00022BAD"/>
    <w:rsid w:val="00023E58"/>
    <w:rsid w:val="00023E5F"/>
    <w:rsid w:val="0002664A"/>
    <w:rsid w:val="00026940"/>
    <w:rsid w:val="000315D5"/>
    <w:rsid w:val="00035357"/>
    <w:rsid w:val="00040A04"/>
    <w:rsid w:val="000442B1"/>
    <w:rsid w:val="00044792"/>
    <w:rsid w:val="000557C9"/>
    <w:rsid w:val="000557DB"/>
    <w:rsid w:val="00057F2C"/>
    <w:rsid w:val="00063C44"/>
    <w:rsid w:val="00063E2B"/>
    <w:rsid w:val="00064A9B"/>
    <w:rsid w:val="0006565F"/>
    <w:rsid w:val="00066C5D"/>
    <w:rsid w:val="00067457"/>
    <w:rsid w:val="00067D99"/>
    <w:rsid w:val="000705DA"/>
    <w:rsid w:val="000715B5"/>
    <w:rsid w:val="00074CE2"/>
    <w:rsid w:val="00075124"/>
    <w:rsid w:val="0008405A"/>
    <w:rsid w:val="00084D72"/>
    <w:rsid w:val="000873C8"/>
    <w:rsid w:val="00090747"/>
    <w:rsid w:val="00091244"/>
    <w:rsid w:val="00097CCF"/>
    <w:rsid w:val="000A03BB"/>
    <w:rsid w:val="000B0390"/>
    <w:rsid w:val="000B0E89"/>
    <w:rsid w:val="000B1788"/>
    <w:rsid w:val="000B25FF"/>
    <w:rsid w:val="000D2B89"/>
    <w:rsid w:val="000E0F63"/>
    <w:rsid w:val="000E3D7B"/>
    <w:rsid w:val="000F08CA"/>
    <w:rsid w:val="000F18BA"/>
    <w:rsid w:val="000F1912"/>
    <w:rsid w:val="000F5130"/>
    <w:rsid w:val="000F5B6F"/>
    <w:rsid w:val="000F67DA"/>
    <w:rsid w:val="001008E5"/>
    <w:rsid w:val="001012DE"/>
    <w:rsid w:val="00101E02"/>
    <w:rsid w:val="00103345"/>
    <w:rsid w:val="00103DBC"/>
    <w:rsid w:val="00104BE5"/>
    <w:rsid w:val="0010585B"/>
    <w:rsid w:val="001078D9"/>
    <w:rsid w:val="00113275"/>
    <w:rsid w:val="00113BC2"/>
    <w:rsid w:val="00115FFA"/>
    <w:rsid w:val="00120373"/>
    <w:rsid w:val="00120993"/>
    <w:rsid w:val="00123B3F"/>
    <w:rsid w:val="00124803"/>
    <w:rsid w:val="00130F8F"/>
    <w:rsid w:val="00131B15"/>
    <w:rsid w:val="00132C7C"/>
    <w:rsid w:val="00137E23"/>
    <w:rsid w:val="00140477"/>
    <w:rsid w:val="00140670"/>
    <w:rsid w:val="0014121B"/>
    <w:rsid w:val="00141558"/>
    <w:rsid w:val="00143D8E"/>
    <w:rsid w:val="00146791"/>
    <w:rsid w:val="0014699B"/>
    <w:rsid w:val="00153380"/>
    <w:rsid w:val="00162CC5"/>
    <w:rsid w:val="00162F0F"/>
    <w:rsid w:val="00164C35"/>
    <w:rsid w:val="00165F9E"/>
    <w:rsid w:val="00173A8E"/>
    <w:rsid w:val="00180F3E"/>
    <w:rsid w:val="00184B5E"/>
    <w:rsid w:val="001860F8"/>
    <w:rsid w:val="001920F3"/>
    <w:rsid w:val="00192450"/>
    <w:rsid w:val="001956F7"/>
    <w:rsid w:val="001A0467"/>
    <w:rsid w:val="001A23F9"/>
    <w:rsid w:val="001A4BF1"/>
    <w:rsid w:val="001B3A2F"/>
    <w:rsid w:val="001B52F4"/>
    <w:rsid w:val="001C0DA4"/>
    <w:rsid w:val="001C2E9B"/>
    <w:rsid w:val="001C3578"/>
    <w:rsid w:val="001C51DC"/>
    <w:rsid w:val="001D4294"/>
    <w:rsid w:val="001D6903"/>
    <w:rsid w:val="001E0747"/>
    <w:rsid w:val="001E22AF"/>
    <w:rsid w:val="001E7CB3"/>
    <w:rsid w:val="001F31C5"/>
    <w:rsid w:val="001F354D"/>
    <w:rsid w:val="001F4903"/>
    <w:rsid w:val="001F5D97"/>
    <w:rsid w:val="001F75AC"/>
    <w:rsid w:val="00201FC6"/>
    <w:rsid w:val="0020399F"/>
    <w:rsid w:val="00206540"/>
    <w:rsid w:val="002074B2"/>
    <w:rsid w:val="0021753C"/>
    <w:rsid w:val="0022154D"/>
    <w:rsid w:val="002272B2"/>
    <w:rsid w:val="00227DF1"/>
    <w:rsid w:val="002313CF"/>
    <w:rsid w:val="002314E3"/>
    <w:rsid w:val="00231E72"/>
    <w:rsid w:val="00233310"/>
    <w:rsid w:val="00237CCC"/>
    <w:rsid w:val="00243E88"/>
    <w:rsid w:val="00246006"/>
    <w:rsid w:val="00246009"/>
    <w:rsid w:val="00253C55"/>
    <w:rsid w:val="00257FAF"/>
    <w:rsid w:val="00260D89"/>
    <w:rsid w:val="0026426D"/>
    <w:rsid w:val="00265B85"/>
    <w:rsid w:val="0026719A"/>
    <w:rsid w:val="00267B8E"/>
    <w:rsid w:val="00273718"/>
    <w:rsid w:val="002738DF"/>
    <w:rsid w:val="002755BD"/>
    <w:rsid w:val="00280CF5"/>
    <w:rsid w:val="00283CA0"/>
    <w:rsid w:val="00291C14"/>
    <w:rsid w:val="002A0414"/>
    <w:rsid w:val="002A06BA"/>
    <w:rsid w:val="002A09C2"/>
    <w:rsid w:val="002A54A5"/>
    <w:rsid w:val="002B7B9F"/>
    <w:rsid w:val="002C3151"/>
    <w:rsid w:val="002C453A"/>
    <w:rsid w:val="002C5332"/>
    <w:rsid w:val="002C7617"/>
    <w:rsid w:val="002D1D14"/>
    <w:rsid w:val="002D3F7C"/>
    <w:rsid w:val="002D52AF"/>
    <w:rsid w:val="002D5CE6"/>
    <w:rsid w:val="002E1B58"/>
    <w:rsid w:val="002E3DF6"/>
    <w:rsid w:val="002E3FBC"/>
    <w:rsid w:val="002E4DA3"/>
    <w:rsid w:val="002F2F59"/>
    <w:rsid w:val="00301234"/>
    <w:rsid w:val="00302EAB"/>
    <w:rsid w:val="003031C2"/>
    <w:rsid w:val="003050FA"/>
    <w:rsid w:val="003059A3"/>
    <w:rsid w:val="00307FD2"/>
    <w:rsid w:val="00317C2C"/>
    <w:rsid w:val="0032046B"/>
    <w:rsid w:val="003210FB"/>
    <w:rsid w:val="00323A44"/>
    <w:rsid w:val="00325679"/>
    <w:rsid w:val="00331A2A"/>
    <w:rsid w:val="00332573"/>
    <w:rsid w:val="00333AB0"/>
    <w:rsid w:val="0034006B"/>
    <w:rsid w:val="003401A4"/>
    <w:rsid w:val="00341B47"/>
    <w:rsid w:val="00347477"/>
    <w:rsid w:val="00347F13"/>
    <w:rsid w:val="00347F93"/>
    <w:rsid w:val="00350F5E"/>
    <w:rsid w:val="00353194"/>
    <w:rsid w:val="00357102"/>
    <w:rsid w:val="00361222"/>
    <w:rsid w:val="00365316"/>
    <w:rsid w:val="00370324"/>
    <w:rsid w:val="00371A7F"/>
    <w:rsid w:val="003723FE"/>
    <w:rsid w:val="00385E6D"/>
    <w:rsid w:val="00395BBE"/>
    <w:rsid w:val="003A1A27"/>
    <w:rsid w:val="003A3D4E"/>
    <w:rsid w:val="003A5F6D"/>
    <w:rsid w:val="003A7295"/>
    <w:rsid w:val="003B1A94"/>
    <w:rsid w:val="003B6895"/>
    <w:rsid w:val="003B7FBC"/>
    <w:rsid w:val="003C2489"/>
    <w:rsid w:val="003C709A"/>
    <w:rsid w:val="003D2DA5"/>
    <w:rsid w:val="003D740E"/>
    <w:rsid w:val="003E4500"/>
    <w:rsid w:val="003E7030"/>
    <w:rsid w:val="003F5CBD"/>
    <w:rsid w:val="003F706E"/>
    <w:rsid w:val="00401F5D"/>
    <w:rsid w:val="00402EBD"/>
    <w:rsid w:val="004038A3"/>
    <w:rsid w:val="00412A1E"/>
    <w:rsid w:val="00412A23"/>
    <w:rsid w:val="00415925"/>
    <w:rsid w:val="00415A76"/>
    <w:rsid w:val="004178DB"/>
    <w:rsid w:val="00422750"/>
    <w:rsid w:val="00422986"/>
    <w:rsid w:val="00427AA1"/>
    <w:rsid w:val="00431622"/>
    <w:rsid w:val="00432B6D"/>
    <w:rsid w:val="00433C52"/>
    <w:rsid w:val="004350F7"/>
    <w:rsid w:val="0044212F"/>
    <w:rsid w:val="0044498D"/>
    <w:rsid w:val="00451178"/>
    <w:rsid w:val="0046042F"/>
    <w:rsid w:val="00463576"/>
    <w:rsid w:val="00465323"/>
    <w:rsid w:val="00466C4F"/>
    <w:rsid w:val="00467B11"/>
    <w:rsid w:val="00467C35"/>
    <w:rsid w:val="004707E4"/>
    <w:rsid w:val="00470989"/>
    <w:rsid w:val="00474031"/>
    <w:rsid w:val="00476B81"/>
    <w:rsid w:val="00481776"/>
    <w:rsid w:val="00481B8B"/>
    <w:rsid w:val="0048213B"/>
    <w:rsid w:val="00482154"/>
    <w:rsid w:val="00492C21"/>
    <w:rsid w:val="004934B5"/>
    <w:rsid w:val="004976D5"/>
    <w:rsid w:val="00497C84"/>
    <w:rsid w:val="004A2CE1"/>
    <w:rsid w:val="004A75D2"/>
    <w:rsid w:val="004B09C3"/>
    <w:rsid w:val="004B4578"/>
    <w:rsid w:val="004C2946"/>
    <w:rsid w:val="004C3F47"/>
    <w:rsid w:val="004C3FF5"/>
    <w:rsid w:val="004C5F13"/>
    <w:rsid w:val="004C6E97"/>
    <w:rsid w:val="004D6574"/>
    <w:rsid w:val="004E4207"/>
    <w:rsid w:val="004E578E"/>
    <w:rsid w:val="004F1A26"/>
    <w:rsid w:val="004F1DE7"/>
    <w:rsid w:val="004F2F91"/>
    <w:rsid w:val="004F3F94"/>
    <w:rsid w:val="004F5F9F"/>
    <w:rsid w:val="004F6690"/>
    <w:rsid w:val="004F6F23"/>
    <w:rsid w:val="00502373"/>
    <w:rsid w:val="00502792"/>
    <w:rsid w:val="00510F5B"/>
    <w:rsid w:val="005131CF"/>
    <w:rsid w:val="00513398"/>
    <w:rsid w:val="00516030"/>
    <w:rsid w:val="00517EFB"/>
    <w:rsid w:val="00520A45"/>
    <w:rsid w:val="005221FE"/>
    <w:rsid w:val="0052339A"/>
    <w:rsid w:val="00523A25"/>
    <w:rsid w:val="00530316"/>
    <w:rsid w:val="0053150E"/>
    <w:rsid w:val="00541C54"/>
    <w:rsid w:val="00544B27"/>
    <w:rsid w:val="00553122"/>
    <w:rsid w:val="0055352F"/>
    <w:rsid w:val="0056069A"/>
    <w:rsid w:val="005611A6"/>
    <w:rsid w:val="00564C9D"/>
    <w:rsid w:val="005704D7"/>
    <w:rsid w:val="00572AF5"/>
    <w:rsid w:val="005805C9"/>
    <w:rsid w:val="005814AD"/>
    <w:rsid w:val="005873F3"/>
    <w:rsid w:val="00592317"/>
    <w:rsid w:val="005A2808"/>
    <w:rsid w:val="005A7404"/>
    <w:rsid w:val="005A7851"/>
    <w:rsid w:val="005B111D"/>
    <w:rsid w:val="005B3103"/>
    <w:rsid w:val="005B4A09"/>
    <w:rsid w:val="005C046A"/>
    <w:rsid w:val="005C0ABA"/>
    <w:rsid w:val="005C2177"/>
    <w:rsid w:val="005C50E8"/>
    <w:rsid w:val="005D3268"/>
    <w:rsid w:val="005D4177"/>
    <w:rsid w:val="005D5036"/>
    <w:rsid w:val="005E066B"/>
    <w:rsid w:val="005E3038"/>
    <w:rsid w:val="005E3596"/>
    <w:rsid w:val="005E75C6"/>
    <w:rsid w:val="005F00B5"/>
    <w:rsid w:val="005F0252"/>
    <w:rsid w:val="005F23DD"/>
    <w:rsid w:val="005F252C"/>
    <w:rsid w:val="005F2E55"/>
    <w:rsid w:val="005F2FE2"/>
    <w:rsid w:val="005F60BC"/>
    <w:rsid w:val="00600C45"/>
    <w:rsid w:val="0060213D"/>
    <w:rsid w:val="00603646"/>
    <w:rsid w:val="00611EC6"/>
    <w:rsid w:val="0061424B"/>
    <w:rsid w:val="00615DA9"/>
    <w:rsid w:val="006176D8"/>
    <w:rsid w:val="006222E3"/>
    <w:rsid w:val="00624F72"/>
    <w:rsid w:val="006251C0"/>
    <w:rsid w:val="006252A1"/>
    <w:rsid w:val="0062688A"/>
    <w:rsid w:val="00627AA2"/>
    <w:rsid w:val="00642CF1"/>
    <w:rsid w:val="0064667E"/>
    <w:rsid w:val="00651F5D"/>
    <w:rsid w:val="006535AF"/>
    <w:rsid w:val="006666D5"/>
    <w:rsid w:val="00670EE1"/>
    <w:rsid w:val="00670FDB"/>
    <w:rsid w:val="00671496"/>
    <w:rsid w:val="006718DF"/>
    <w:rsid w:val="0067379C"/>
    <w:rsid w:val="006764D3"/>
    <w:rsid w:val="00676D92"/>
    <w:rsid w:val="006807A5"/>
    <w:rsid w:val="00681930"/>
    <w:rsid w:val="00686388"/>
    <w:rsid w:val="00687559"/>
    <w:rsid w:val="006900B2"/>
    <w:rsid w:val="0069544C"/>
    <w:rsid w:val="00695E6A"/>
    <w:rsid w:val="006976EA"/>
    <w:rsid w:val="006A33B7"/>
    <w:rsid w:val="006A51FE"/>
    <w:rsid w:val="006A707E"/>
    <w:rsid w:val="006B2710"/>
    <w:rsid w:val="006B6816"/>
    <w:rsid w:val="006B6889"/>
    <w:rsid w:val="006C0380"/>
    <w:rsid w:val="006C3CA2"/>
    <w:rsid w:val="006D0C0C"/>
    <w:rsid w:val="006D177F"/>
    <w:rsid w:val="006E3346"/>
    <w:rsid w:val="006E613E"/>
    <w:rsid w:val="006F0984"/>
    <w:rsid w:val="006F2973"/>
    <w:rsid w:val="006F3318"/>
    <w:rsid w:val="006F374A"/>
    <w:rsid w:val="006F645C"/>
    <w:rsid w:val="00700B75"/>
    <w:rsid w:val="00703227"/>
    <w:rsid w:val="00705CC5"/>
    <w:rsid w:val="00707625"/>
    <w:rsid w:val="00713777"/>
    <w:rsid w:val="00724E99"/>
    <w:rsid w:val="007303AB"/>
    <w:rsid w:val="00731A20"/>
    <w:rsid w:val="00733C1C"/>
    <w:rsid w:val="0073544B"/>
    <w:rsid w:val="007365FB"/>
    <w:rsid w:val="00736EA7"/>
    <w:rsid w:val="007405F7"/>
    <w:rsid w:val="00744A18"/>
    <w:rsid w:val="00750267"/>
    <w:rsid w:val="00750335"/>
    <w:rsid w:val="00751C95"/>
    <w:rsid w:val="0075258E"/>
    <w:rsid w:val="007538FE"/>
    <w:rsid w:val="00754340"/>
    <w:rsid w:val="0075615F"/>
    <w:rsid w:val="00757FE5"/>
    <w:rsid w:val="0076155B"/>
    <w:rsid w:val="00763AFA"/>
    <w:rsid w:val="00765156"/>
    <w:rsid w:val="007655D7"/>
    <w:rsid w:val="0076682B"/>
    <w:rsid w:val="007727C3"/>
    <w:rsid w:val="00777D61"/>
    <w:rsid w:val="00781A58"/>
    <w:rsid w:val="00790FE1"/>
    <w:rsid w:val="007924BD"/>
    <w:rsid w:val="00793A74"/>
    <w:rsid w:val="00794FC0"/>
    <w:rsid w:val="00796659"/>
    <w:rsid w:val="007A0C10"/>
    <w:rsid w:val="007A21D0"/>
    <w:rsid w:val="007A4531"/>
    <w:rsid w:val="007B26BD"/>
    <w:rsid w:val="007B2E66"/>
    <w:rsid w:val="007B3294"/>
    <w:rsid w:val="007B4148"/>
    <w:rsid w:val="007B7C19"/>
    <w:rsid w:val="007C1F21"/>
    <w:rsid w:val="007C2166"/>
    <w:rsid w:val="007C5C17"/>
    <w:rsid w:val="007D12FA"/>
    <w:rsid w:val="007D36FD"/>
    <w:rsid w:val="007D3BF1"/>
    <w:rsid w:val="007E0565"/>
    <w:rsid w:val="007E149F"/>
    <w:rsid w:val="007E2CA3"/>
    <w:rsid w:val="007F637A"/>
    <w:rsid w:val="007F7D39"/>
    <w:rsid w:val="0080461E"/>
    <w:rsid w:val="00805670"/>
    <w:rsid w:val="00805FBB"/>
    <w:rsid w:val="00810191"/>
    <w:rsid w:val="00811272"/>
    <w:rsid w:val="008124FC"/>
    <w:rsid w:val="00812E35"/>
    <w:rsid w:val="00814253"/>
    <w:rsid w:val="00815526"/>
    <w:rsid w:val="008203D2"/>
    <w:rsid w:val="0082357A"/>
    <w:rsid w:val="00826F93"/>
    <w:rsid w:val="00827E1D"/>
    <w:rsid w:val="00832B58"/>
    <w:rsid w:val="00833036"/>
    <w:rsid w:val="008357C2"/>
    <w:rsid w:val="008361C5"/>
    <w:rsid w:val="00836EC9"/>
    <w:rsid w:val="008411A2"/>
    <w:rsid w:val="00841A28"/>
    <w:rsid w:val="00841C01"/>
    <w:rsid w:val="00843E7C"/>
    <w:rsid w:val="00844B92"/>
    <w:rsid w:val="00847F25"/>
    <w:rsid w:val="00851CC6"/>
    <w:rsid w:val="0085793B"/>
    <w:rsid w:val="00865788"/>
    <w:rsid w:val="00865EDB"/>
    <w:rsid w:val="0087056F"/>
    <w:rsid w:val="008706D1"/>
    <w:rsid w:val="00870A10"/>
    <w:rsid w:val="008710E6"/>
    <w:rsid w:val="00871C8A"/>
    <w:rsid w:val="00873444"/>
    <w:rsid w:val="00876E33"/>
    <w:rsid w:val="00884530"/>
    <w:rsid w:val="008871CD"/>
    <w:rsid w:val="008913FB"/>
    <w:rsid w:val="00897ACD"/>
    <w:rsid w:val="008A2163"/>
    <w:rsid w:val="008A687D"/>
    <w:rsid w:val="008B22B4"/>
    <w:rsid w:val="008B2BA6"/>
    <w:rsid w:val="008B49A7"/>
    <w:rsid w:val="008B4F91"/>
    <w:rsid w:val="008B550E"/>
    <w:rsid w:val="008B7E9B"/>
    <w:rsid w:val="008B7EB3"/>
    <w:rsid w:val="008C0018"/>
    <w:rsid w:val="008C7E73"/>
    <w:rsid w:val="008D30CA"/>
    <w:rsid w:val="008D5941"/>
    <w:rsid w:val="008D6B94"/>
    <w:rsid w:val="008E231F"/>
    <w:rsid w:val="008E6D80"/>
    <w:rsid w:val="008E7CA1"/>
    <w:rsid w:val="008F0140"/>
    <w:rsid w:val="008F1285"/>
    <w:rsid w:val="008F4F97"/>
    <w:rsid w:val="008F50B4"/>
    <w:rsid w:val="00900245"/>
    <w:rsid w:val="009005BF"/>
    <w:rsid w:val="00903A10"/>
    <w:rsid w:val="009040EA"/>
    <w:rsid w:val="00906539"/>
    <w:rsid w:val="00906868"/>
    <w:rsid w:val="00912A27"/>
    <w:rsid w:val="009133EA"/>
    <w:rsid w:val="0091544C"/>
    <w:rsid w:val="009210A8"/>
    <w:rsid w:val="009217ED"/>
    <w:rsid w:val="00921DC1"/>
    <w:rsid w:val="00923D4D"/>
    <w:rsid w:val="00924794"/>
    <w:rsid w:val="009263F2"/>
    <w:rsid w:val="00926D51"/>
    <w:rsid w:val="0092730B"/>
    <w:rsid w:val="009278F8"/>
    <w:rsid w:val="0093540A"/>
    <w:rsid w:val="00942174"/>
    <w:rsid w:val="0094389C"/>
    <w:rsid w:val="0094559F"/>
    <w:rsid w:val="00954FD5"/>
    <w:rsid w:val="0096188E"/>
    <w:rsid w:val="00962CE8"/>
    <w:rsid w:val="0096657F"/>
    <w:rsid w:val="009746ED"/>
    <w:rsid w:val="009757D0"/>
    <w:rsid w:val="00985D5F"/>
    <w:rsid w:val="00991643"/>
    <w:rsid w:val="00992A38"/>
    <w:rsid w:val="00996F52"/>
    <w:rsid w:val="009A16B5"/>
    <w:rsid w:val="009A428A"/>
    <w:rsid w:val="009A76D9"/>
    <w:rsid w:val="009B3023"/>
    <w:rsid w:val="009C1902"/>
    <w:rsid w:val="009C5F74"/>
    <w:rsid w:val="009D479A"/>
    <w:rsid w:val="009D6CB4"/>
    <w:rsid w:val="009D7619"/>
    <w:rsid w:val="009E1BD3"/>
    <w:rsid w:val="00A009D4"/>
    <w:rsid w:val="00A0319F"/>
    <w:rsid w:val="00A04DCF"/>
    <w:rsid w:val="00A10632"/>
    <w:rsid w:val="00A14A0C"/>
    <w:rsid w:val="00A14E6F"/>
    <w:rsid w:val="00A206FE"/>
    <w:rsid w:val="00A21299"/>
    <w:rsid w:val="00A24F6D"/>
    <w:rsid w:val="00A33A43"/>
    <w:rsid w:val="00A357F5"/>
    <w:rsid w:val="00A40B82"/>
    <w:rsid w:val="00A41259"/>
    <w:rsid w:val="00A43A24"/>
    <w:rsid w:val="00A46431"/>
    <w:rsid w:val="00A50045"/>
    <w:rsid w:val="00A52CB2"/>
    <w:rsid w:val="00A54744"/>
    <w:rsid w:val="00A629EA"/>
    <w:rsid w:val="00A651B1"/>
    <w:rsid w:val="00A67115"/>
    <w:rsid w:val="00A71D22"/>
    <w:rsid w:val="00A73758"/>
    <w:rsid w:val="00A737E5"/>
    <w:rsid w:val="00A744F2"/>
    <w:rsid w:val="00A76CB8"/>
    <w:rsid w:val="00A77688"/>
    <w:rsid w:val="00A800E3"/>
    <w:rsid w:val="00A81FB6"/>
    <w:rsid w:val="00A914D0"/>
    <w:rsid w:val="00A96959"/>
    <w:rsid w:val="00A97AB3"/>
    <w:rsid w:val="00A97AF3"/>
    <w:rsid w:val="00A97C2F"/>
    <w:rsid w:val="00AA1C60"/>
    <w:rsid w:val="00AA37BD"/>
    <w:rsid w:val="00AA64C9"/>
    <w:rsid w:val="00AB14A6"/>
    <w:rsid w:val="00AB17AF"/>
    <w:rsid w:val="00AB4012"/>
    <w:rsid w:val="00AD3D41"/>
    <w:rsid w:val="00AE06C0"/>
    <w:rsid w:val="00AE35F6"/>
    <w:rsid w:val="00AE66AE"/>
    <w:rsid w:val="00AE6CF3"/>
    <w:rsid w:val="00AF1DB9"/>
    <w:rsid w:val="00AF4010"/>
    <w:rsid w:val="00AF7467"/>
    <w:rsid w:val="00AF7B1C"/>
    <w:rsid w:val="00B0225C"/>
    <w:rsid w:val="00B03EC5"/>
    <w:rsid w:val="00B043D5"/>
    <w:rsid w:val="00B107D8"/>
    <w:rsid w:val="00B120BB"/>
    <w:rsid w:val="00B12D06"/>
    <w:rsid w:val="00B168CA"/>
    <w:rsid w:val="00B16E10"/>
    <w:rsid w:val="00B2052E"/>
    <w:rsid w:val="00B211A6"/>
    <w:rsid w:val="00B276AA"/>
    <w:rsid w:val="00B27AF9"/>
    <w:rsid w:val="00B322A3"/>
    <w:rsid w:val="00B328FC"/>
    <w:rsid w:val="00B3569A"/>
    <w:rsid w:val="00B359C2"/>
    <w:rsid w:val="00B42D38"/>
    <w:rsid w:val="00B454A8"/>
    <w:rsid w:val="00B474F3"/>
    <w:rsid w:val="00B51AA6"/>
    <w:rsid w:val="00B51DBE"/>
    <w:rsid w:val="00B52262"/>
    <w:rsid w:val="00B53A21"/>
    <w:rsid w:val="00B53CA1"/>
    <w:rsid w:val="00B53F87"/>
    <w:rsid w:val="00B545A4"/>
    <w:rsid w:val="00B56C91"/>
    <w:rsid w:val="00B6097B"/>
    <w:rsid w:val="00B65B2B"/>
    <w:rsid w:val="00B662EE"/>
    <w:rsid w:val="00B66EBE"/>
    <w:rsid w:val="00B670B6"/>
    <w:rsid w:val="00B73190"/>
    <w:rsid w:val="00B76F01"/>
    <w:rsid w:val="00B84678"/>
    <w:rsid w:val="00B901F9"/>
    <w:rsid w:val="00B932E7"/>
    <w:rsid w:val="00B95DA1"/>
    <w:rsid w:val="00B9715E"/>
    <w:rsid w:val="00BA2EAB"/>
    <w:rsid w:val="00BA5348"/>
    <w:rsid w:val="00BB02E1"/>
    <w:rsid w:val="00BB1956"/>
    <w:rsid w:val="00BB2967"/>
    <w:rsid w:val="00BB62C3"/>
    <w:rsid w:val="00BC0CA1"/>
    <w:rsid w:val="00BC2B33"/>
    <w:rsid w:val="00BD153C"/>
    <w:rsid w:val="00BD5A27"/>
    <w:rsid w:val="00BD72C3"/>
    <w:rsid w:val="00BE304A"/>
    <w:rsid w:val="00BE3A06"/>
    <w:rsid w:val="00BE442C"/>
    <w:rsid w:val="00BE58DE"/>
    <w:rsid w:val="00BF1BB3"/>
    <w:rsid w:val="00BF3B4F"/>
    <w:rsid w:val="00C0195C"/>
    <w:rsid w:val="00C055D1"/>
    <w:rsid w:val="00C1726F"/>
    <w:rsid w:val="00C2188B"/>
    <w:rsid w:val="00C21955"/>
    <w:rsid w:val="00C223FD"/>
    <w:rsid w:val="00C261E7"/>
    <w:rsid w:val="00C31DF5"/>
    <w:rsid w:val="00C3387D"/>
    <w:rsid w:val="00C37BFF"/>
    <w:rsid w:val="00C4474D"/>
    <w:rsid w:val="00C46AB0"/>
    <w:rsid w:val="00C52125"/>
    <w:rsid w:val="00C53364"/>
    <w:rsid w:val="00C537EA"/>
    <w:rsid w:val="00C5423A"/>
    <w:rsid w:val="00C5661C"/>
    <w:rsid w:val="00C57B00"/>
    <w:rsid w:val="00C618EA"/>
    <w:rsid w:val="00C61BEE"/>
    <w:rsid w:val="00C632B1"/>
    <w:rsid w:val="00C662E0"/>
    <w:rsid w:val="00C70ACB"/>
    <w:rsid w:val="00C70BB9"/>
    <w:rsid w:val="00C72421"/>
    <w:rsid w:val="00C76F13"/>
    <w:rsid w:val="00C8019B"/>
    <w:rsid w:val="00C84526"/>
    <w:rsid w:val="00C84639"/>
    <w:rsid w:val="00C870E7"/>
    <w:rsid w:val="00C92126"/>
    <w:rsid w:val="00C94380"/>
    <w:rsid w:val="00C96278"/>
    <w:rsid w:val="00C975AE"/>
    <w:rsid w:val="00CA2432"/>
    <w:rsid w:val="00CA3BD4"/>
    <w:rsid w:val="00CA5CCD"/>
    <w:rsid w:val="00CA61CD"/>
    <w:rsid w:val="00CA6E45"/>
    <w:rsid w:val="00CA79F6"/>
    <w:rsid w:val="00CB2062"/>
    <w:rsid w:val="00CB653A"/>
    <w:rsid w:val="00CC14A1"/>
    <w:rsid w:val="00CD129F"/>
    <w:rsid w:val="00CD39E9"/>
    <w:rsid w:val="00CD50FC"/>
    <w:rsid w:val="00CD57BA"/>
    <w:rsid w:val="00CD7F65"/>
    <w:rsid w:val="00CE5200"/>
    <w:rsid w:val="00CF03D2"/>
    <w:rsid w:val="00CF3B3E"/>
    <w:rsid w:val="00CF6E90"/>
    <w:rsid w:val="00CF7B59"/>
    <w:rsid w:val="00D00575"/>
    <w:rsid w:val="00D05665"/>
    <w:rsid w:val="00D0776C"/>
    <w:rsid w:val="00D126BB"/>
    <w:rsid w:val="00D12E07"/>
    <w:rsid w:val="00D14DC6"/>
    <w:rsid w:val="00D26DA3"/>
    <w:rsid w:val="00D32D92"/>
    <w:rsid w:val="00D33164"/>
    <w:rsid w:val="00D35576"/>
    <w:rsid w:val="00D41A63"/>
    <w:rsid w:val="00D440C4"/>
    <w:rsid w:val="00D477A4"/>
    <w:rsid w:val="00D525DD"/>
    <w:rsid w:val="00D53E16"/>
    <w:rsid w:val="00D55A7B"/>
    <w:rsid w:val="00D62294"/>
    <w:rsid w:val="00D62909"/>
    <w:rsid w:val="00D6350D"/>
    <w:rsid w:val="00D66445"/>
    <w:rsid w:val="00D72792"/>
    <w:rsid w:val="00D72AA2"/>
    <w:rsid w:val="00D73B19"/>
    <w:rsid w:val="00D7437C"/>
    <w:rsid w:val="00D750C4"/>
    <w:rsid w:val="00D76D85"/>
    <w:rsid w:val="00D853BA"/>
    <w:rsid w:val="00D86C5A"/>
    <w:rsid w:val="00D86EC4"/>
    <w:rsid w:val="00D930C3"/>
    <w:rsid w:val="00D93EDC"/>
    <w:rsid w:val="00D94576"/>
    <w:rsid w:val="00D96443"/>
    <w:rsid w:val="00D96525"/>
    <w:rsid w:val="00DA0167"/>
    <w:rsid w:val="00DA088B"/>
    <w:rsid w:val="00DA12F7"/>
    <w:rsid w:val="00DA1A21"/>
    <w:rsid w:val="00DA1B19"/>
    <w:rsid w:val="00DA20E0"/>
    <w:rsid w:val="00DA391E"/>
    <w:rsid w:val="00DA60F9"/>
    <w:rsid w:val="00DA6747"/>
    <w:rsid w:val="00DB198A"/>
    <w:rsid w:val="00DB1FA0"/>
    <w:rsid w:val="00DB53FE"/>
    <w:rsid w:val="00DB6398"/>
    <w:rsid w:val="00DB703C"/>
    <w:rsid w:val="00DC03DD"/>
    <w:rsid w:val="00DC09A0"/>
    <w:rsid w:val="00DC409C"/>
    <w:rsid w:val="00DC6785"/>
    <w:rsid w:val="00DD14B3"/>
    <w:rsid w:val="00DD25A5"/>
    <w:rsid w:val="00DD5844"/>
    <w:rsid w:val="00DD63EA"/>
    <w:rsid w:val="00DD73F1"/>
    <w:rsid w:val="00DE18F2"/>
    <w:rsid w:val="00DE3D2B"/>
    <w:rsid w:val="00DF3BF1"/>
    <w:rsid w:val="00DF6C25"/>
    <w:rsid w:val="00E02CCD"/>
    <w:rsid w:val="00E034DA"/>
    <w:rsid w:val="00E038E8"/>
    <w:rsid w:val="00E0490B"/>
    <w:rsid w:val="00E1278E"/>
    <w:rsid w:val="00E134B7"/>
    <w:rsid w:val="00E21A04"/>
    <w:rsid w:val="00E22351"/>
    <w:rsid w:val="00E23EDB"/>
    <w:rsid w:val="00E24050"/>
    <w:rsid w:val="00E25116"/>
    <w:rsid w:val="00E3116E"/>
    <w:rsid w:val="00E31650"/>
    <w:rsid w:val="00E41477"/>
    <w:rsid w:val="00E41847"/>
    <w:rsid w:val="00E46020"/>
    <w:rsid w:val="00E502A4"/>
    <w:rsid w:val="00E70C5E"/>
    <w:rsid w:val="00E72035"/>
    <w:rsid w:val="00E73C05"/>
    <w:rsid w:val="00E74072"/>
    <w:rsid w:val="00E75390"/>
    <w:rsid w:val="00E75781"/>
    <w:rsid w:val="00E77888"/>
    <w:rsid w:val="00E8058D"/>
    <w:rsid w:val="00E85960"/>
    <w:rsid w:val="00E879CD"/>
    <w:rsid w:val="00E918AE"/>
    <w:rsid w:val="00E96EEC"/>
    <w:rsid w:val="00EA16D2"/>
    <w:rsid w:val="00EA1D7B"/>
    <w:rsid w:val="00EA4F47"/>
    <w:rsid w:val="00EA6AAF"/>
    <w:rsid w:val="00EA7C68"/>
    <w:rsid w:val="00EB47BB"/>
    <w:rsid w:val="00EB4E40"/>
    <w:rsid w:val="00EB6D2A"/>
    <w:rsid w:val="00EC35BE"/>
    <w:rsid w:val="00EC678B"/>
    <w:rsid w:val="00ED01D5"/>
    <w:rsid w:val="00ED386E"/>
    <w:rsid w:val="00ED62DE"/>
    <w:rsid w:val="00ED7701"/>
    <w:rsid w:val="00ED7F9B"/>
    <w:rsid w:val="00EE024D"/>
    <w:rsid w:val="00EE0317"/>
    <w:rsid w:val="00EE06EB"/>
    <w:rsid w:val="00EE0CDE"/>
    <w:rsid w:val="00EE1A23"/>
    <w:rsid w:val="00EE249E"/>
    <w:rsid w:val="00EF0E73"/>
    <w:rsid w:val="00EF114E"/>
    <w:rsid w:val="00EF5494"/>
    <w:rsid w:val="00EF63C1"/>
    <w:rsid w:val="00EF736C"/>
    <w:rsid w:val="00F01965"/>
    <w:rsid w:val="00F04666"/>
    <w:rsid w:val="00F04B02"/>
    <w:rsid w:val="00F07092"/>
    <w:rsid w:val="00F1626B"/>
    <w:rsid w:val="00F169AC"/>
    <w:rsid w:val="00F16A16"/>
    <w:rsid w:val="00F17AA3"/>
    <w:rsid w:val="00F22A96"/>
    <w:rsid w:val="00F231EF"/>
    <w:rsid w:val="00F232C5"/>
    <w:rsid w:val="00F24C4D"/>
    <w:rsid w:val="00F34B43"/>
    <w:rsid w:val="00F3683C"/>
    <w:rsid w:val="00F4257D"/>
    <w:rsid w:val="00F45970"/>
    <w:rsid w:val="00F47950"/>
    <w:rsid w:val="00F50664"/>
    <w:rsid w:val="00F53B1C"/>
    <w:rsid w:val="00F54305"/>
    <w:rsid w:val="00F554F1"/>
    <w:rsid w:val="00F566EB"/>
    <w:rsid w:val="00F616DE"/>
    <w:rsid w:val="00F61D57"/>
    <w:rsid w:val="00F65653"/>
    <w:rsid w:val="00F70C1B"/>
    <w:rsid w:val="00F76FDD"/>
    <w:rsid w:val="00F93A97"/>
    <w:rsid w:val="00F965D8"/>
    <w:rsid w:val="00F97524"/>
    <w:rsid w:val="00FA15BA"/>
    <w:rsid w:val="00FA6B4D"/>
    <w:rsid w:val="00FA7885"/>
    <w:rsid w:val="00FB0D88"/>
    <w:rsid w:val="00FB3B14"/>
    <w:rsid w:val="00FB476B"/>
    <w:rsid w:val="00FB5F8D"/>
    <w:rsid w:val="00FB67EF"/>
    <w:rsid w:val="00FB7318"/>
    <w:rsid w:val="00FB7E86"/>
    <w:rsid w:val="00FC594D"/>
    <w:rsid w:val="00FC74DF"/>
    <w:rsid w:val="00FD0CCD"/>
    <w:rsid w:val="00FD1439"/>
    <w:rsid w:val="00FD1B8A"/>
    <w:rsid w:val="00FD72CC"/>
    <w:rsid w:val="00FE0996"/>
    <w:rsid w:val="00FE1493"/>
    <w:rsid w:val="00FE2E84"/>
    <w:rsid w:val="00FE3020"/>
    <w:rsid w:val="00FE4CE6"/>
    <w:rsid w:val="00FE51E6"/>
    <w:rsid w:val="00FE54CB"/>
    <w:rsid w:val="00FE56F8"/>
    <w:rsid w:val="00FE6B04"/>
    <w:rsid w:val="00FE73EC"/>
    <w:rsid w:val="00FF4C8F"/>
    <w:rsid w:val="00FF5A32"/>
    <w:rsid w:val="00FF685C"/>
    <w:rsid w:val="00FF69AC"/>
    <w:rsid w:val="00FF7FD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A3192"/>
  <w15:chartTrackingRefBased/>
  <w15:docId w15:val="{AAC27739-3772-48CA-9308-B0A5A7A5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371A7F"/>
    <w:pPr>
      <w:jc w:val="both"/>
    </w:pPr>
    <w:rPr>
      <w:rFonts w:ascii="Tahoma" w:hAnsi="Tahoma"/>
      <w:lang w:eastAsia="nl-BE"/>
    </w:rPr>
  </w:style>
  <w:style w:type="paragraph" w:styleId="Kop1">
    <w:name w:val="heading 1"/>
    <w:basedOn w:val="Standaard"/>
    <w:next w:val="Standaard"/>
    <w:qFormat/>
    <w:rsid w:val="00371A7F"/>
    <w:pPr>
      <w:keepNext/>
      <w:pBdr>
        <w:top w:val="single" w:sz="4" w:space="4" w:color="auto"/>
        <w:left w:val="single" w:sz="4" w:space="4" w:color="auto"/>
        <w:bottom w:val="single" w:sz="4" w:space="4" w:color="auto"/>
        <w:right w:val="single" w:sz="4" w:space="4" w:color="auto"/>
      </w:pBdr>
      <w:spacing w:before="240" w:after="60"/>
      <w:jc w:val="left"/>
      <w:outlineLvl w:val="0"/>
    </w:pPr>
    <w:rPr>
      <w:rFonts w:cs="Arial"/>
      <w:b/>
      <w:bCs/>
      <w:sz w:val="28"/>
      <w:szCs w:val="28"/>
    </w:rPr>
  </w:style>
  <w:style w:type="paragraph" w:styleId="Kop2">
    <w:name w:val="heading 2"/>
    <w:basedOn w:val="Standaard"/>
    <w:next w:val="Standaard"/>
    <w:qFormat/>
    <w:rsid w:val="00371A7F"/>
    <w:pPr>
      <w:keepNext/>
      <w:spacing w:before="240" w:after="60"/>
      <w:jc w:val="left"/>
      <w:outlineLvl w:val="1"/>
    </w:pPr>
    <w:rPr>
      <w:rFonts w:cs="Arial"/>
      <w:b/>
      <w:bCs/>
      <w:iCs/>
      <w:sz w:val="26"/>
      <w:szCs w:val="28"/>
    </w:rPr>
  </w:style>
  <w:style w:type="paragraph" w:styleId="Kop3">
    <w:name w:val="heading 3"/>
    <w:basedOn w:val="Standaard"/>
    <w:next w:val="Standaard"/>
    <w:qFormat/>
    <w:rsid w:val="00BF3B4F"/>
    <w:pPr>
      <w:keepNext/>
      <w:spacing w:before="240" w:after="60"/>
      <w:jc w:val="left"/>
      <w:outlineLvl w:val="2"/>
    </w:pPr>
    <w:rPr>
      <w:rFonts w:cs="Arial"/>
      <w:b/>
      <w:bCs/>
      <w:i/>
      <w:szCs w:val="26"/>
    </w:rPr>
  </w:style>
  <w:style w:type="paragraph" w:styleId="Kop4">
    <w:name w:val="heading 4"/>
    <w:basedOn w:val="Standaard"/>
    <w:next w:val="Standaard"/>
    <w:qFormat/>
    <w:rsid w:val="00FA7885"/>
    <w:pPr>
      <w:keepNext/>
      <w:spacing w:before="240" w:after="60"/>
      <w:jc w:val="left"/>
      <w:outlineLvl w:val="3"/>
    </w:pPr>
    <w:rPr>
      <w:b/>
      <w:bCs/>
      <w:szCs w:val="28"/>
    </w:rPr>
  </w:style>
  <w:style w:type="paragraph" w:styleId="Kop5">
    <w:name w:val="heading 5"/>
    <w:basedOn w:val="Standaard"/>
    <w:next w:val="Standaard"/>
    <w:qFormat/>
    <w:rsid w:val="00FA7885"/>
    <w:pPr>
      <w:spacing w:before="240" w:after="60"/>
      <w:jc w:val="left"/>
      <w:outlineLvl w:val="4"/>
    </w:pPr>
    <w:rPr>
      <w:bCs/>
      <w:i/>
      <w:iCs/>
      <w:szCs w:val="26"/>
    </w:rPr>
  </w:style>
  <w:style w:type="paragraph" w:styleId="Kop6">
    <w:name w:val="heading 6"/>
    <w:basedOn w:val="Standaard"/>
    <w:next w:val="Standaard"/>
    <w:qFormat/>
    <w:rsid w:val="00371A7F"/>
    <w:pPr>
      <w:spacing w:before="240" w:after="60"/>
      <w:jc w:val="left"/>
      <w:outlineLvl w:val="5"/>
    </w:pPr>
    <w:rPr>
      <w:b/>
      <w:bCs/>
      <w:szCs w:val="22"/>
    </w:rPr>
  </w:style>
  <w:style w:type="paragraph" w:styleId="Kop7">
    <w:name w:val="heading 7"/>
    <w:basedOn w:val="Standaard"/>
    <w:next w:val="Standaard"/>
    <w:qFormat/>
    <w:rsid w:val="00371A7F"/>
    <w:pPr>
      <w:spacing w:before="240" w:after="60"/>
      <w:jc w:val="left"/>
      <w:outlineLvl w:val="6"/>
    </w:pPr>
    <w:rPr>
      <w:b/>
      <w:i/>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semiHidden/>
    <w:rsid w:val="00371A7F"/>
  </w:style>
  <w:style w:type="paragraph" w:styleId="Afsluiting">
    <w:name w:val="Closing"/>
    <w:basedOn w:val="Standaard"/>
    <w:semiHidden/>
    <w:rsid w:val="00371A7F"/>
  </w:style>
  <w:style w:type="paragraph" w:styleId="Afzender">
    <w:name w:val="envelope return"/>
    <w:basedOn w:val="Standaard"/>
    <w:semiHidden/>
    <w:rsid w:val="00371A7F"/>
    <w:rPr>
      <w:rFonts w:cs="Arial"/>
    </w:rPr>
  </w:style>
  <w:style w:type="paragraph" w:styleId="Bronvermelding">
    <w:name w:val="table of authorities"/>
    <w:basedOn w:val="Standaard"/>
    <w:next w:val="Standaard"/>
    <w:semiHidden/>
    <w:rsid w:val="00371A7F"/>
    <w:pPr>
      <w:ind w:left="581" w:hanging="581"/>
    </w:pPr>
    <w:rPr>
      <w:b/>
      <w:sz w:val="16"/>
    </w:rPr>
  </w:style>
  <w:style w:type="paragraph" w:styleId="Datum">
    <w:name w:val="Date"/>
    <w:basedOn w:val="Standaard"/>
    <w:next w:val="Standaard"/>
    <w:rsid w:val="00371A7F"/>
  </w:style>
  <w:style w:type="paragraph" w:styleId="Documentstructuur">
    <w:name w:val="Document Map"/>
    <w:basedOn w:val="Standaard"/>
    <w:semiHidden/>
    <w:rsid w:val="00371A7F"/>
    <w:pPr>
      <w:shd w:val="clear" w:color="auto" w:fill="000080"/>
    </w:pPr>
    <w:rPr>
      <w:rFonts w:cs="Tahoma"/>
    </w:rPr>
  </w:style>
  <w:style w:type="character" w:styleId="Eindnootmarkering">
    <w:name w:val="endnote reference"/>
    <w:rsid w:val="00371A7F"/>
    <w:rPr>
      <w:vertAlign w:val="superscript"/>
    </w:rPr>
  </w:style>
  <w:style w:type="paragraph" w:styleId="Eindnoottekst">
    <w:name w:val="endnote text"/>
    <w:basedOn w:val="Standaard"/>
    <w:rsid w:val="00371A7F"/>
    <w:rPr>
      <w:sz w:val="16"/>
    </w:rPr>
  </w:style>
  <w:style w:type="paragraph" w:styleId="E-mailhandtekening">
    <w:name w:val="E-mail Signature"/>
    <w:basedOn w:val="Standaard"/>
    <w:semiHidden/>
    <w:rsid w:val="00371A7F"/>
  </w:style>
  <w:style w:type="character" w:styleId="GevolgdeHyperlink">
    <w:name w:val="FollowedHyperlink"/>
    <w:semiHidden/>
    <w:rsid w:val="00371A7F"/>
    <w:rPr>
      <w:color w:val="800080"/>
      <w:u w:val="single"/>
    </w:rPr>
  </w:style>
  <w:style w:type="paragraph" w:styleId="Handtekening">
    <w:name w:val="Signature"/>
    <w:basedOn w:val="Standaard"/>
    <w:rsid w:val="00371A7F"/>
  </w:style>
  <w:style w:type="character" w:styleId="Hyperlink">
    <w:name w:val="Hyperlink"/>
    <w:rsid w:val="00371A7F"/>
    <w:rPr>
      <w:color w:val="990033"/>
      <w:u w:val="single"/>
    </w:rPr>
  </w:style>
  <w:style w:type="paragraph" w:styleId="Index1">
    <w:name w:val="index 1"/>
    <w:basedOn w:val="Standaard"/>
    <w:next w:val="Standaard"/>
    <w:autoRedefine/>
    <w:semiHidden/>
    <w:rsid w:val="00371A7F"/>
    <w:pPr>
      <w:ind w:left="200" w:hanging="200"/>
    </w:pPr>
  </w:style>
  <w:style w:type="paragraph" w:styleId="Index2">
    <w:name w:val="index 2"/>
    <w:basedOn w:val="Standaard"/>
    <w:next w:val="Standaard"/>
    <w:autoRedefine/>
    <w:semiHidden/>
    <w:rsid w:val="00371A7F"/>
    <w:pPr>
      <w:ind w:left="400" w:hanging="200"/>
    </w:pPr>
  </w:style>
  <w:style w:type="paragraph" w:styleId="Index3">
    <w:name w:val="index 3"/>
    <w:basedOn w:val="Standaard"/>
    <w:next w:val="Standaard"/>
    <w:autoRedefine/>
    <w:semiHidden/>
    <w:rsid w:val="00371A7F"/>
    <w:pPr>
      <w:ind w:left="600" w:hanging="200"/>
    </w:pPr>
  </w:style>
  <w:style w:type="paragraph" w:styleId="Index4">
    <w:name w:val="index 4"/>
    <w:basedOn w:val="Standaard"/>
    <w:next w:val="Standaard"/>
    <w:autoRedefine/>
    <w:semiHidden/>
    <w:rsid w:val="00371A7F"/>
    <w:pPr>
      <w:ind w:left="800" w:hanging="200"/>
    </w:pPr>
  </w:style>
  <w:style w:type="paragraph" w:styleId="Index5">
    <w:name w:val="index 5"/>
    <w:basedOn w:val="Standaard"/>
    <w:next w:val="Standaard"/>
    <w:autoRedefine/>
    <w:semiHidden/>
    <w:rsid w:val="00371A7F"/>
    <w:pPr>
      <w:ind w:left="1000" w:hanging="200"/>
    </w:pPr>
  </w:style>
  <w:style w:type="paragraph" w:styleId="Index6">
    <w:name w:val="index 6"/>
    <w:basedOn w:val="Standaard"/>
    <w:next w:val="Standaard"/>
    <w:autoRedefine/>
    <w:semiHidden/>
    <w:rsid w:val="00371A7F"/>
    <w:pPr>
      <w:ind w:left="1200" w:hanging="200"/>
    </w:pPr>
  </w:style>
  <w:style w:type="paragraph" w:styleId="Index7">
    <w:name w:val="index 7"/>
    <w:basedOn w:val="Standaard"/>
    <w:next w:val="Standaard"/>
    <w:autoRedefine/>
    <w:semiHidden/>
    <w:rsid w:val="00371A7F"/>
    <w:pPr>
      <w:ind w:left="1400" w:hanging="200"/>
    </w:pPr>
  </w:style>
  <w:style w:type="paragraph" w:styleId="Index8">
    <w:name w:val="index 8"/>
    <w:basedOn w:val="Standaard"/>
    <w:next w:val="Standaard"/>
    <w:autoRedefine/>
    <w:semiHidden/>
    <w:rsid w:val="00371A7F"/>
    <w:pPr>
      <w:ind w:left="1600" w:hanging="200"/>
    </w:pPr>
  </w:style>
  <w:style w:type="paragraph" w:styleId="Index9">
    <w:name w:val="index 9"/>
    <w:basedOn w:val="Standaard"/>
    <w:next w:val="Standaard"/>
    <w:autoRedefine/>
    <w:semiHidden/>
    <w:rsid w:val="00371A7F"/>
    <w:pPr>
      <w:ind w:left="1800" w:hanging="200"/>
    </w:pPr>
  </w:style>
  <w:style w:type="paragraph" w:styleId="Indexkop">
    <w:name w:val="index heading"/>
    <w:basedOn w:val="Standaard"/>
    <w:next w:val="Index1"/>
    <w:semiHidden/>
    <w:rsid w:val="00371A7F"/>
    <w:rPr>
      <w:rFonts w:cs="Arial"/>
      <w:b/>
      <w:bCs/>
    </w:rPr>
  </w:style>
  <w:style w:type="paragraph" w:styleId="Inhopg1">
    <w:name w:val="toc 1"/>
    <w:basedOn w:val="Standaard"/>
    <w:next w:val="Standaard"/>
    <w:autoRedefine/>
    <w:semiHidden/>
    <w:rsid w:val="00371A7F"/>
    <w:pPr>
      <w:tabs>
        <w:tab w:val="left" w:pos="1080"/>
        <w:tab w:val="right" w:leader="dot" w:pos="9062"/>
      </w:tabs>
      <w:spacing w:before="120" w:after="120"/>
      <w:jc w:val="left"/>
    </w:pPr>
    <w:rPr>
      <w:b/>
      <w:caps/>
      <w:szCs w:val="22"/>
    </w:rPr>
  </w:style>
  <w:style w:type="paragraph" w:styleId="Inhopg2">
    <w:name w:val="toc 2"/>
    <w:basedOn w:val="Standaard"/>
    <w:next w:val="Standaard"/>
    <w:autoRedefine/>
    <w:semiHidden/>
    <w:rsid w:val="00371A7F"/>
    <w:pPr>
      <w:tabs>
        <w:tab w:val="left" w:pos="600"/>
        <w:tab w:val="right" w:leader="hyphen" w:pos="9062"/>
      </w:tabs>
      <w:spacing w:before="120" w:after="120"/>
      <w:ind w:left="606" w:hanging="408"/>
      <w:jc w:val="left"/>
    </w:pPr>
    <w:rPr>
      <w:smallCaps/>
      <w:noProof/>
    </w:rPr>
  </w:style>
  <w:style w:type="paragraph" w:styleId="Inhopg3">
    <w:name w:val="toc 3"/>
    <w:basedOn w:val="Standaard"/>
    <w:next w:val="Standaard"/>
    <w:autoRedefine/>
    <w:semiHidden/>
    <w:rsid w:val="00371A7F"/>
    <w:pPr>
      <w:tabs>
        <w:tab w:val="left" w:pos="1000"/>
        <w:tab w:val="right" w:leader="dot" w:pos="9062"/>
      </w:tabs>
      <w:spacing w:before="60" w:after="60"/>
      <w:ind w:left="998" w:hanging="595"/>
      <w:jc w:val="left"/>
    </w:pPr>
    <w:rPr>
      <w:i/>
    </w:rPr>
  </w:style>
  <w:style w:type="paragraph" w:styleId="Inhopg4">
    <w:name w:val="toc 4"/>
    <w:basedOn w:val="Standaard"/>
    <w:next w:val="Standaard"/>
    <w:autoRedefine/>
    <w:semiHidden/>
    <w:rsid w:val="00371A7F"/>
    <w:pPr>
      <w:tabs>
        <w:tab w:val="left" w:pos="1400"/>
        <w:tab w:val="right" w:leader="dot" w:pos="9062"/>
      </w:tabs>
      <w:spacing w:before="60" w:after="60"/>
      <w:ind w:left="1400" w:hanging="799"/>
      <w:jc w:val="left"/>
    </w:pPr>
  </w:style>
  <w:style w:type="paragraph" w:styleId="Inhopg5">
    <w:name w:val="toc 5"/>
    <w:basedOn w:val="Standaard"/>
    <w:next w:val="Standaard"/>
    <w:autoRedefine/>
    <w:semiHidden/>
    <w:rsid w:val="00371A7F"/>
    <w:pPr>
      <w:ind w:left="1650" w:hanging="851"/>
      <w:jc w:val="left"/>
    </w:pPr>
  </w:style>
  <w:style w:type="paragraph" w:styleId="Inhopg6">
    <w:name w:val="toc 6"/>
    <w:basedOn w:val="Standaard"/>
    <w:next w:val="Standaard"/>
    <w:autoRedefine/>
    <w:semiHidden/>
    <w:rsid w:val="00371A7F"/>
    <w:pPr>
      <w:tabs>
        <w:tab w:val="left" w:pos="2028"/>
        <w:tab w:val="right" w:leader="dot" w:pos="9062"/>
      </w:tabs>
      <w:ind w:left="2030" w:hanging="1032"/>
      <w:jc w:val="left"/>
    </w:pPr>
  </w:style>
  <w:style w:type="paragraph" w:styleId="Inhopg7">
    <w:name w:val="toc 7"/>
    <w:basedOn w:val="Standaard"/>
    <w:next w:val="Standaard"/>
    <w:autoRedefine/>
    <w:semiHidden/>
    <w:rsid w:val="00371A7F"/>
    <w:pPr>
      <w:tabs>
        <w:tab w:val="left" w:pos="2398"/>
        <w:tab w:val="right" w:leader="dot" w:pos="9062"/>
      </w:tabs>
      <w:ind w:left="2404" w:hanging="1202"/>
      <w:jc w:val="left"/>
    </w:pPr>
  </w:style>
  <w:style w:type="paragraph" w:styleId="Inhopg8">
    <w:name w:val="toc 8"/>
    <w:basedOn w:val="Standaard"/>
    <w:next w:val="Standaard"/>
    <w:autoRedefine/>
    <w:semiHidden/>
    <w:rsid w:val="00371A7F"/>
    <w:pPr>
      <w:ind w:left="1400"/>
      <w:jc w:val="left"/>
    </w:pPr>
  </w:style>
  <w:style w:type="paragraph" w:styleId="Inhopg9">
    <w:name w:val="toc 9"/>
    <w:basedOn w:val="Standaard"/>
    <w:next w:val="Standaard"/>
    <w:autoRedefine/>
    <w:semiHidden/>
    <w:rsid w:val="00371A7F"/>
    <w:pPr>
      <w:ind w:left="1600"/>
      <w:jc w:val="left"/>
    </w:pPr>
  </w:style>
  <w:style w:type="paragraph" w:styleId="Kopbronvermelding">
    <w:name w:val="toa heading"/>
    <w:basedOn w:val="Standaard"/>
    <w:next w:val="Standaard"/>
    <w:semiHidden/>
    <w:rsid w:val="00371A7F"/>
    <w:pPr>
      <w:spacing w:before="120"/>
    </w:pPr>
    <w:rPr>
      <w:rFonts w:cs="Arial"/>
      <w:b/>
      <w:bCs/>
      <w:sz w:val="24"/>
      <w:szCs w:val="24"/>
    </w:rPr>
  </w:style>
  <w:style w:type="paragraph" w:styleId="Koptekst">
    <w:name w:val="header"/>
    <w:basedOn w:val="Standaard"/>
    <w:rsid w:val="00371A7F"/>
    <w:pPr>
      <w:tabs>
        <w:tab w:val="center" w:pos="4536"/>
        <w:tab w:val="right" w:pos="9072"/>
      </w:tabs>
    </w:pPr>
    <w:rPr>
      <w:sz w:val="18"/>
    </w:rPr>
  </w:style>
  <w:style w:type="paragraph" w:styleId="Lijst">
    <w:name w:val="List"/>
    <w:basedOn w:val="Standaard"/>
    <w:semiHidden/>
    <w:rsid w:val="00371A7F"/>
    <w:pPr>
      <w:ind w:left="357" w:hanging="357"/>
    </w:pPr>
  </w:style>
  <w:style w:type="paragraph" w:styleId="Lijst2">
    <w:name w:val="List 2"/>
    <w:basedOn w:val="Standaard"/>
    <w:semiHidden/>
    <w:rsid w:val="00371A7F"/>
    <w:pPr>
      <w:ind w:left="714" w:hanging="357"/>
    </w:pPr>
  </w:style>
  <w:style w:type="paragraph" w:styleId="Lijst3">
    <w:name w:val="List 3"/>
    <w:basedOn w:val="Standaard"/>
    <w:semiHidden/>
    <w:rsid w:val="00371A7F"/>
    <w:pPr>
      <w:ind w:left="1071" w:hanging="357"/>
    </w:pPr>
  </w:style>
  <w:style w:type="paragraph" w:styleId="Lijst4">
    <w:name w:val="List 4"/>
    <w:basedOn w:val="Standaard"/>
    <w:semiHidden/>
    <w:rsid w:val="00371A7F"/>
    <w:pPr>
      <w:ind w:left="1429" w:hanging="357"/>
    </w:pPr>
  </w:style>
  <w:style w:type="paragraph" w:styleId="Lijst5">
    <w:name w:val="List 5"/>
    <w:basedOn w:val="Standaard"/>
    <w:semiHidden/>
    <w:rsid w:val="00371A7F"/>
    <w:pPr>
      <w:ind w:left="1786" w:hanging="357"/>
    </w:pPr>
  </w:style>
  <w:style w:type="paragraph" w:styleId="Lijstopsomteken">
    <w:name w:val="List Bullet"/>
    <w:basedOn w:val="Standaard"/>
    <w:semiHidden/>
    <w:rsid w:val="00371A7F"/>
    <w:pPr>
      <w:numPr>
        <w:numId w:val="1"/>
      </w:numPr>
      <w:ind w:left="0" w:firstLine="0"/>
    </w:pPr>
  </w:style>
  <w:style w:type="paragraph" w:styleId="Lijstopsomteken2">
    <w:name w:val="List Bullet 2"/>
    <w:basedOn w:val="Standaard"/>
    <w:semiHidden/>
    <w:rsid w:val="00371A7F"/>
    <w:pPr>
      <w:numPr>
        <w:numId w:val="2"/>
      </w:numPr>
      <w:tabs>
        <w:tab w:val="clear" w:pos="720"/>
        <w:tab w:val="num" w:pos="360"/>
      </w:tabs>
      <w:ind w:left="0" w:firstLine="0"/>
    </w:pPr>
  </w:style>
  <w:style w:type="paragraph" w:styleId="Lijstopsomteken3">
    <w:name w:val="List Bullet 3"/>
    <w:basedOn w:val="Standaard"/>
    <w:semiHidden/>
    <w:rsid w:val="00371A7F"/>
    <w:pPr>
      <w:numPr>
        <w:numId w:val="3"/>
      </w:numPr>
      <w:tabs>
        <w:tab w:val="clear" w:pos="1074"/>
        <w:tab w:val="num" w:pos="360"/>
        <w:tab w:val="left" w:pos="714"/>
      </w:tabs>
      <w:ind w:left="0" w:firstLine="0"/>
    </w:pPr>
  </w:style>
  <w:style w:type="paragraph" w:styleId="Lijstopsomteken4">
    <w:name w:val="List Bullet 4"/>
    <w:basedOn w:val="Standaard"/>
    <w:semiHidden/>
    <w:rsid w:val="00371A7F"/>
    <w:pPr>
      <w:numPr>
        <w:numId w:val="4"/>
      </w:numPr>
      <w:tabs>
        <w:tab w:val="clear" w:pos="1429"/>
        <w:tab w:val="num" w:pos="360"/>
        <w:tab w:val="left" w:pos="1072"/>
      </w:tabs>
      <w:ind w:left="0" w:firstLine="0"/>
    </w:pPr>
  </w:style>
  <w:style w:type="paragraph" w:styleId="Lijstopsomteken5">
    <w:name w:val="List Bullet 5"/>
    <w:basedOn w:val="Standaard"/>
    <w:semiHidden/>
    <w:rsid w:val="00371A7F"/>
    <w:pPr>
      <w:numPr>
        <w:numId w:val="5"/>
      </w:numPr>
      <w:tabs>
        <w:tab w:val="clear" w:pos="1786"/>
        <w:tab w:val="num" w:pos="360"/>
      </w:tabs>
      <w:ind w:left="0" w:firstLine="0"/>
    </w:pPr>
  </w:style>
  <w:style w:type="paragraph" w:styleId="Lijstnummering">
    <w:name w:val="List Number"/>
    <w:basedOn w:val="Standaard"/>
    <w:semiHidden/>
    <w:rsid w:val="00371A7F"/>
    <w:pPr>
      <w:numPr>
        <w:numId w:val="6"/>
      </w:numPr>
      <w:ind w:left="0" w:firstLine="0"/>
    </w:pPr>
  </w:style>
  <w:style w:type="paragraph" w:styleId="Lijstnummering2">
    <w:name w:val="List Number 2"/>
    <w:basedOn w:val="Standaard"/>
    <w:semiHidden/>
    <w:rsid w:val="00371A7F"/>
    <w:pPr>
      <w:numPr>
        <w:numId w:val="7"/>
      </w:numPr>
      <w:tabs>
        <w:tab w:val="clear" w:pos="717"/>
        <w:tab w:val="num" w:pos="360"/>
      </w:tabs>
      <w:ind w:left="0" w:firstLine="0"/>
    </w:pPr>
  </w:style>
  <w:style w:type="paragraph" w:styleId="Lijstnummering3">
    <w:name w:val="List Number 3"/>
    <w:basedOn w:val="Standaard"/>
    <w:semiHidden/>
    <w:rsid w:val="00371A7F"/>
    <w:pPr>
      <w:numPr>
        <w:numId w:val="8"/>
      </w:numPr>
      <w:tabs>
        <w:tab w:val="clear" w:pos="1074"/>
        <w:tab w:val="num" w:pos="360"/>
      </w:tabs>
      <w:ind w:left="0" w:firstLine="0"/>
    </w:pPr>
    <w:rPr>
      <w:lang w:val="nl-BE"/>
    </w:rPr>
  </w:style>
  <w:style w:type="paragraph" w:styleId="Lijstnummering4">
    <w:name w:val="List Number 4"/>
    <w:basedOn w:val="Standaard"/>
    <w:semiHidden/>
    <w:rsid w:val="00371A7F"/>
    <w:pPr>
      <w:numPr>
        <w:numId w:val="9"/>
      </w:numPr>
      <w:tabs>
        <w:tab w:val="clear" w:pos="1429"/>
        <w:tab w:val="num" w:pos="360"/>
        <w:tab w:val="left" w:pos="1072"/>
      </w:tabs>
      <w:ind w:left="0" w:firstLine="0"/>
    </w:pPr>
  </w:style>
  <w:style w:type="paragraph" w:styleId="Lijstnummering5">
    <w:name w:val="List Number 5"/>
    <w:basedOn w:val="Standaard"/>
    <w:semiHidden/>
    <w:rsid w:val="00371A7F"/>
    <w:pPr>
      <w:numPr>
        <w:numId w:val="10"/>
      </w:numPr>
      <w:tabs>
        <w:tab w:val="clear" w:pos="1786"/>
        <w:tab w:val="num" w:pos="360"/>
      </w:tabs>
      <w:ind w:left="0" w:firstLine="0"/>
    </w:pPr>
    <w:rPr>
      <w:lang w:val="nl-BE"/>
    </w:rPr>
  </w:style>
  <w:style w:type="paragraph" w:styleId="Lijstvoortzetting">
    <w:name w:val="List Continue"/>
    <w:basedOn w:val="Standaard"/>
    <w:semiHidden/>
    <w:rsid w:val="00371A7F"/>
    <w:pPr>
      <w:spacing w:after="120"/>
      <w:ind w:left="357"/>
    </w:pPr>
  </w:style>
  <w:style w:type="paragraph" w:styleId="Lijstvoortzetting2">
    <w:name w:val="List Continue 2"/>
    <w:basedOn w:val="Standaard"/>
    <w:semiHidden/>
    <w:rsid w:val="00371A7F"/>
    <w:pPr>
      <w:spacing w:after="120"/>
      <w:ind w:left="714"/>
    </w:pPr>
  </w:style>
  <w:style w:type="paragraph" w:styleId="Lijstvoortzetting3">
    <w:name w:val="List Continue 3"/>
    <w:basedOn w:val="Standaard"/>
    <w:semiHidden/>
    <w:rsid w:val="00371A7F"/>
    <w:pPr>
      <w:spacing w:after="120"/>
      <w:ind w:left="1072"/>
    </w:pPr>
  </w:style>
  <w:style w:type="paragraph" w:styleId="Lijstvoortzetting4">
    <w:name w:val="List Continue 4"/>
    <w:basedOn w:val="Standaard"/>
    <w:semiHidden/>
    <w:rsid w:val="00371A7F"/>
    <w:pPr>
      <w:spacing w:after="120"/>
      <w:ind w:left="1429"/>
    </w:pPr>
  </w:style>
  <w:style w:type="paragraph" w:styleId="Lijstvoortzetting5">
    <w:name w:val="List Continue 5"/>
    <w:basedOn w:val="Standaard"/>
    <w:semiHidden/>
    <w:rsid w:val="00371A7F"/>
    <w:pPr>
      <w:spacing w:after="120"/>
      <w:ind w:left="1786"/>
    </w:pPr>
  </w:style>
  <w:style w:type="paragraph" w:styleId="Normaalweb">
    <w:name w:val="Normal (Web)"/>
    <w:basedOn w:val="Standaard"/>
    <w:semiHidden/>
    <w:rsid w:val="00371A7F"/>
    <w:rPr>
      <w:szCs w:val="24"/>
    </w:rPr>
  </w:style>
  <w:style w:type="paragraph" w:styleId="Notitiekop">
    <w:name w:val="Note Heading"/>
    <w:basedOn w:val="Standaard"/>
    <w:next w:val="Standaard"/>
    <w:semiHidden/>
    <w:rsid w:val="00371A7F"/>
  </w:style>
  <w:style w:type="numbering" w:customStyle="1" w:styleId="Nummering-meerdereniveaus">
    <w:name w:val="Nummering - meerdere niveaus"/>
    <w:basedOn w:val="Geenlijst"/>
    <w:rsid w:val="00371A7F"/>
    <w:pPr>
      <w:numPr>
        <w:numId w:val="11"/>
      </w:numPr>
    </w:pPr>
  </w:style>
  <w:style w:type="numbering" w:customStyle="1" w:styleId="Nummering-Linksuitgelijnd">
    <w:name w:val="Nummering  - Links uitgelijnd"/>
    <w:basedOn w:val="Nummering-meerdereniveaus"/>
    <w:rsid w:val="00371A7F"/>
    <w:pPr>
      <w:numPr>
        <w:numId w:val="12"/>
      </w:numPr>
    </w:pPr>
  </w:style>
  <w:style w:type="paragraph" w:styleId="Tekstopmerking">
    <w:name w:val="annotation text"/>
    <w:basedOn w:val="Standaard"/>
    <w:link w:val="TekstopmerkingChar"/>
    <w:uiPriority w:val="99"/>
    <w:semiHidden/>
    <w:rsid w:val="00371A7F"/>
  </w:style>
  <w:style w:type="paragraph" w:styleId="Onderwerpvanopmerking">
    <w:name w:val="annotation subject"/>
    <w:basedOn w:val="Tekstopmerking"/>
    <w:next w:val="Tekstopmerking"/>
    <w:semiHidden/>
    <w:rsid w:val="00371A7F"/>
    <w:rPr>
      <w:b/>
      <w:bCs/>
    </w:rPr>
  </w:style>
  <w:style w:type="numbering" w:customStyle="1" w:styleId="OpmaakprofielMetopsommingstekensSymbolsymbool12ptLinks0cm">
    <w:name w:val="Opmaakprofiel Met opsommingstekens Symbol (symbool) 12 pt Links:  0 cm ..."/>
    <w:basedOn w:val="Geenlijst"/>
    <w:semiHidden/>
    <w:rsid w:val="00371A7F"/>
    <w:pPr>
      <w:numPr>
        <w:numId w:val="13"/>
      </w:numPr>
    </w:pPr>
  </w:style>
  <w:style w:type="numbering" w:customStyle="1" w:styleId="Opsommingstekens-meerdereniveaus">
    <w:name w:val="Opsommingstekens - meerdere niveaus"/>
    <w:rsid w:val="00371A7F"/>
    <w:pPr>
      <w:numPr>
        <w:numId w:val="14"/>
      </w:numPr>
    </w:pPr>
  </w:style>
  <w:style w:type="character" w:styleId="Paginanummer">
    <w:name w:val="page number"/>
    <w:rsid w:val="00371A7F"/>
    <w:rPr>
      <w:rFonts w:ascii="Tahoma" w:hAnsi="Tahoma"/>
      <w:sz w:val="16"/>
    </w:rPr>
  </w:style>
  <w:style w:type="paragraph" w:styleId="Ondertitel">
    <w:name w:val="Subtitle"/>
    <w:basedOn w:val="Standaard"/>
    <w:qFormat/>
    <w:rsid w:val="00371A7F"/>
    <w:pPr>
      <w:spacing w:after="60"/>
      <w:jc w:val="center"/>
      <w:outlineLvl w:val="1"/>
    </w:pPr>
    <w:rPr>
      <w:rFonts w:cs="Arial"/>
      <w:b/>
      <w:sz w:val="24"/>
      <w:szCs w:val="24"/>
    </w:rPr>
  </w:style>
  <w:style w:type="table" w:styleId="Tabelraster">
    <w:name w:val="Table Grid"/>
    <w:basedOn w:val="Standaardtabel"/>
    <w:semiHidden/>
    <w:rsid w:val="00371A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qFormat/>
    <w:rsid w:val="00371A7F"/>
    <w:pPr>
      <w:spacing w:before="240" w:after="60"/>
      <w:jc w:val="center"/>
      <w:outlineLvl w:val="0"/>
    </w:pPr>
    <w:rPr>
      <w:rFonts w:cs="Arial"/>
      <w:b/>
      <w:bCs/>
      <w:kern w:val="28"/>
      <w:sz w:val="28"/>
      <w:szCs w:val="32"/>
    </w:rPr>
  </w:style>
  <w:style w:type="character" w:styleId="Voetnootmarkering">
    <w:name w:val="footnote reference"/>
    <w:aliases w:val=" Char Char1, Char Char3,Char Char3,Ref,de nota al pie,Footnote Reference Superscript,Footnote symbol,Times 10 Point,Exposant 3 Point,Appel note de bas de p,PBO Footnote Reference,FR + (Complex) Arial,Char Car Char Char,Char Car Char"/>
    <w:link w:val="CharCarCharCharCarCarCarCar"/>
    <w:rsid w:val="00371A7F"/>
    <w:rPr>
      <w:vertAlign w:val="superscript"/>
    </w:rPr>
  </w:style>
  <w:style w:type="paragraph" w:styleId="Voetnoottekst">
    <w:name w:val="footnote text"/>
    <w:aliases w:val="DTE-Voetnoottekst,Note de bas de page, Carattere,Car Char,Car, Car Char, Car,Footnote text,Carattere"/>
    <w:basedOn w:val="Standaard"/>
    <w:link w:val="VoetnoottekstChar"/>
    <w:rsid w:val="00371A7F"/>
    <w:pPr>
      <w:ind w:left="142" w:hanging="142"/>
    </w:pPr>
    <w:rPr>
      <w:sz w:val="18"/>
    </w:rPr>
  </w:style>
  <w:style w:type="paragraph" w:styleId="Voettekst">
    <w:name w:val="footer"/>
    <w:basedOn w:val="Standaard"/>
    <w:rsid w:val="00371A7F"/>
    <w:pPr>
      <w:tabs>
        <w:tab w:val="center" w:pos="4536"/>
        <w:tab w:val="right" w:pos="9072"/>
      </w:tabs>
    </w:pPr>
    <w:rPr>
      <w:sz w:val="16"/>
    </w:rPr>
  </w:style>
  <w:style w:type="character" w:customStyle="1" w:styleId="VoetnoottekstChar">
    <w:name w:val="Voetnoottekst Char"/>
    <w:aliases w:val="DTE-Voetnoottekst Char,Note de bas de page Char, Carattere Char,Car Char Char,Car Char1, Car Char Char, Car Char1,Footnote text Char,Carattere Char"/>
    <w:link w:val="Voetnoottekst"/>
    <w:rsid w:val="00CA61CD"/>
    <w:rPr>
      <w:rFonts w:ascii="Tahoma" w:hAnsi="Tahoma"/>
      <w:sz w:val="18"/>
      <w:lang w:eastAsia="nl-BE"/>
    </w:rPr>
  </w:style>
  <w:style w:type="paragraph" w:styleId="Ballontekst">
    <w:name w:val="Balloon Text"/>
    <w:basedOn w:val="Standaard"/>
    <w:link w:val="BallontekstChar"/>
    <w:uiPriority w:val="99"/>
    <w:semiHidden/>
    <w:unhideWhenUsed/>
    <w:rsid w:val="00BF3B4F"/>
    <w:rPr>
      <w:rFonts w:cs="Tahoma"/>
      <w:sz w:val="16"/>
      <w:szCs w:val="16"/>
    </w:rPr>
  </w:style>
  <w:style w:type="character" w:customStyle="1" w:styleId="BallontekstChar">
    <w:name w:val="Ballontekst Char"/>
    <w:link w:val="Ballontekst"/>
    <w:uiPriority w:val="99"/>
    <w:semiHidden/>
    <w:rsid w:val="00BF3B4F"/>
    <w:rPr>
      <w:rFonts w:ascii="Tahoma" w:hAnsi="Tahoma" w:cs="Tahoma"/>
      <w:sz w:val="16"/>
      <w:szCs w:val="16"/>
      <w:lang w:eastAsia="nl-BE"/>
    </w:rPr>
  </w:style>
  <w:style w:type="character" w:styleId="Verwijzingopmerking">
    <w:name w:val="annotation reference"/>
    <w:uiPriority w:val="99"/>
    <w:semiHidden/>
    <w:unhideWhenUsed/>
    <w:rsid w:val="00F70C1B"/>
    <w:rPr>
      <w:sz w:val="16"/>
      <w:szCs w:val="16"/>
    </w:rPr>
  </w:style>
  <w:style w:type="paragraph" w:styleId="Revisie">
    <w:name w:val="Revision"/>
    <w:hidden/>
    <w:uiPriority w:val="99"/>
    <w:semiHidden/>
    <w:rsid w:val="00B76F01"/>
    <w:rPr>
      <w:rFonts w:ascii="Tahoma" w:hAnsi="Tahoma"/>
      <w:lang w:eastAsia="nl-BE"/>
    </w:rPr>
  </w:style>
  <w:style w:type="paragraph" w:styleId="Lijstalinea">
    <w:name w:val="List Paragraph"/>
    <w:basedOn w:val="Standaard"/>
    <w:uiPriority w:val="34"/>
    <w:qFormat/>
    <w:rsid w:val="0073544B"/>
    <w:pPr>
      <w:ind w:left="708"/>
    </w:pPr>
    <w:rPr>
      <w:lang w:eastAsia="en-US"/>
    </w:rPr>
  </w:style>
  <w:style w:type="character" w:customStyle="1" w:styleId="TekstopmerkingChar">
    <w:name w:val="Tekst opmerking Char"/>
    <w:link w:val="Tekstopmerking"/>
    <w:uiPriority w:val="99"/>
    <w:semiHidden/>
    <w:rsid w:val="0073544B"/>
    <w:rPr>
      <w:rFonts w:ascii="Tahoma" w:hAnsi="Tahoma"/>
      <w:lang w:eastAsia="nl-BE"/>
    </w:rPr>
  </w:style>
  <w:style w:type="paragraph" w:styleId="Bijschrift">
    <w:name w:val="caption"/>
    <w:basedOn w:val="Standaard"/>
    <w:next w:val="Standaard"/>
    <w:uiPriority w:val="35"/>
    <w:unhideWhenUsed/>
    <w:qFormat/>
    <w:rsid w:val="00481B8B"/>
    <w:rPr>
      <w:b/>
      <w:bCs/>
      <w:lang w:eastAsia="en-US"/>
    </w:rPr>
  </w:style>
  <w:style w:type="paragraph" w:customStyle="1" w:styleId="CharCarCharCharCarCarCarCar">
    <w:name w:val="Char Car Char Char Car Car Car Car"/>
    <w:aliases w:val="Char Car Char1 Char Char Char Car Car Car Car,Char Car Char Car Char Char Char Char Car Car Car Car,Char Car Char Char Char Char Car Car Car Car,Char Car Char Car Char Car Car Car Car"/>
    <w:basedOn w:val="Standaard"/>
    <w:link w:val="Voetnootmarkering"/>
    <w:rsid w:val="00433C52"/>
    <w:pPr>
      <w:spacing w:after="160" w:line="240" w:lineRule="exact"/>
      <w:jc w:val="left"/>
    </w:pPr>
    <w:rPr>
      <w:rFonts w:ascii="Times New Roman" w:hAnsi="Times New Roman"/>
      <w:vertAlign w:val="superscript"/>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22124">
      <w:bodyDiv w:val="1"/>
      <w:marLeft w:val="0"/>
      <w:marRight w:val="0"/>
      <w:marTop w:val="0"/>
      <w:marBottom w:val="0"/>
      <w:divBdr>
        <w:top w:val="none" w:sz="0" w:space="0" w:color="auto"/>
        <w:left w:val="none" w:sz="0" w:space="0" w:color="auto"/>
        <w:bottom w:val="none" w:sz="0" w:space="0" w:color="auto"/>
        <w:right w:val="none" w:sz="0" w:space="0" w:color="auto"/>
      </w:divBdr>
    </w:div>
    <w:div w:id="806359225">
      <w:bodyDiv w:val="1"/>
      <w:marLeft w:val="0"/>
      <w:marRight w:val="0"/>
      <w:marTop w:val="0"/>
      <w:marBottom w:val="0"/>
      <w:divBdr>
        <w:top w:val="none" w:sz="0" w:space="0" w:color="auto"/>
        <w:left w:val="none" w:sz="0" w:space="0" w:color="auto"/>
        <w:bottom w:val="none" w:sz="0" w:space="0" w:color="auto"/>
        <w:right w:val="none" w:sz="0" w:space="0" w:color="auto"/>
      </w:divBdr>
    </w:div>
    <w:div w:id="1020543918">
      <w:bodyDiv w:val="1"/>
      <w:marLeft w:val="0"/>
      <w:marRight w:val="0"/>
      <w:marTop w:val="0"/>
      <w:marBottom w:val="0"/>
      <w:divBdr>
        <w:top w:val="none" w:sz="0" w:space="0" w:color="auto"/>
        <w:left w:val="none" w:sz="0" w:space="0" w:color="auto"/>
        <w:bottom w:val="none" w:sz="0" w:space="0" w:color="auto"/>
        <w:right w:val="none" w:sz="0" w:space="0" w:color="auto"/>
      </w:divBdr>
    </w:div>
    <w:div w:id="1128203026">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60352368">
      <w:bodyDiv w:val="1"/>
      <w:marLeft w:val="0"/>
      <w:marRight w:val="0"/>
      <w:marTop w:val="0"/>
      <w:marBottom w:val="0"/>
      <w:divBdr>
        <w:top w:val="none" w:sz="0" w:space="0" w:color="auto"/>
        <w:left w:val="none" w:sz="0" w:space="0" w:color="auto"/>
        <w:bottom w:val="none" w:sz="0" w:space="0" w:color="auto"/>
        <w:right w:val="none" w:sz="0" w:space="0" w:color="auto"/>
      </w:divBdr>
    </w:div>
    <w:div w:id="1383290942">
      <w:bodyDiv w:val="1"/>
      <w:marLeft w:val="0"/>
      <w:marRight w:val="0"/>
      <w:marTop w:val="0"/>
      <w:marBottom w:val="0"/>
      <w:divBdr>
        <w:top w:val="none" w:sz="0" w:space="0" w:color="auto"/>
        <w:left w:val="none" w:sz="0" w:space="0" w:color="auto"/>
        <w:bottom w:val="none" w:sz="0" w:space="0" w:color="auto"/>
        <w:right w:val="none" w:sz="0" w:space="0" w:color="auto"/>
      </w:divBdr>
    </w:div>
    <w:div w:id="1631521062">
      <w:bodyDiv w:val="1"/>
      <w:marLeft w:val="0"/>
      <w:marRight w:val="0"/>
      <w:marTop w:val="0"/>
      <w:marBottom w:val="0"/>
      <w:divBdr>
        <w:top w:val="none" w:sz="0" w:space="0" w:color="auto"/>
        <w:left w:val="none" w:sz="0" w:space="0" w:color="auto"/>
        <w:bottom w:val="none" w:sz="0" w:space="0" w:color="auto"/>
        <w:right w:val="none" w:sz="0" w:space="0" w:color="auto"/>
      </w:divBdr>
    </w:div>
    <w:div w:id="17580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Presentation.ppt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40C0-186F-466B-B9B6-F14F0B07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3253</Words>
  <Characters>17895</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Informatienota:</vt:lpstr>
    </vt:vector>
  </TitlesOfParts>
  <Company>Vreg</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Informatienota:</dc:title>
  <dc:subject/>
  <dc:creator>VREG</dc:creator>
  <cp:keywords/>
  <cp:lastModifiedBy>Shirley Pauwels</cp:lastModifiedBy>
  <cp:revision>1</cp:revision>
  <cp:lastPrinted>2016-05-11T15:26:00Z</cp:lastPrinted>
  <dcterms:created xsi:type="dcterms:W3CDTF">2018-07-06T06:47:00Z</dcterms:created>
  <dcterms:modified xsi:type="dcterms:W3CDTF">2018-07-06T06:47:00Z</dcterms:modified>
</cp:coreProperties>
</file>